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1" w:rsidRDefault="00C819D1" w:rsidP="00C819D1">
      <w:pPr>
        <w:pStyle w:val="ConsPlusNormal"/>
        <w:jc w:val="both"/>
      </w:pPr>
    </w:p>
    <w:p w:rsidR="00C819D1" w:rsidRPr="00A86687" w:rsidRDefault="00C819D1" w:rsidP="00C819D1">
      <w:pPr>
        <w:jc w:val="right"/>
        <w:rPr>
          <w:sz w:val="20"/>
          <w:szCs w:val="20"/>
        </w:rPr>
      </w:pPr>
      <w:r w:rsidRPr="00A8668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A86687">
        <w:rPr>
          <w:sz w:val="20"/>
          <w:szCs w:val="20"/>
        </w:rPr>
        <w:t xml:space="preserve"> к административному регламенту</w:t>
      </w:r>
    </w:p>
    <w:p w:rsidR="00C819D1" w:rsidRPr="00A86687" w:rsidRDefault="00C819D1" w:rsidP="00C819D1">
      <w:pPr>
        <w:jc w:val="right"/>
        <w:rPr>
          <w:sz w:val="20"/>
          <w:szCs w:val="20"/>
        </w:rPr>
      </w:pPr>
      <w:r w:rsidRPr="00A86687">
        <w:rPr>
          <w:sz w:val="20"/>
          <w:szCs w:val="20"/>
        </w:rPr>
        <w:t>«Зачисление в муниципальные общеобразовательные учреждения,</w:t>
      </w:r>
    </w:p>
    <w:p w:rsidR="00C819D1" w:rsidRDefault="00C819D1" w:rsidP="00C819D1">
      <w:pPr>
        <w:pStyle w:val="ConsPlusNormal"/>
        <w:jc w:val="right"/>
      </w:pPr>
      <w:proofErr w:type="gramStart"/>
      <w:r w:rsidRPr="00A86687">
        <w:rPr>
          <w:sz w:val="20"/>
          <w:szCs w:val="20"/>
        </w:rPr>
        <w:t>расположенные на территории Богучанского района»</w:t>
      </w:r>
      <w:proofErr w:type="gramEnd"/>
    </w:p>
    <w:p w:rsidR="00C819D1" w:rsidRDefault="00C819D1" w:rsidP="00C819D1">
      <w:pPr>
        <w:pStyle w:val="ConsPlusNormal"/>
        <w:jc w:val="right"/>
      </w:pPr>
    </w:p>
    <w:p w:rsidR="00C819D1" w:rsidRPr="00644D55" w:rsidRDefault="00C819D1" w:rsidP="00C819D1">
      <w:pPr>
        <w:pStyle w:val="ConsPlusNormal"/>
        <w:jc w:val="center"/>
      </w:pPr>
    </w:p>
    <w:p w:rsidR="00C819D1" w:rsidRDefault="00C819D1" w:rsidP="00C819D1">
      <w:pPr>
        <w:pStyle w:val="ConsPlusNormal"/>
        <w:jc w:val="center"/>
      </w:pPr>
      <w:r>
        <w:t>БЛОК-СХЕМА</w:t>
      </w:r>
    </w:p>
    <w:p w:rsidR="00C819D1" w:rsidRDefault="00C819D1" w:rsidP="00C819D1">
      <w:pPr>
        <w:pStyle w:val="ConsPlusNormal"/>
        <w:jc w:val="center"/>
      </w:pPr>
      <w:r>
        <w:t>ПРЕДОСТАВЛЕНИЯ МУНИЦИПАЛЬНОЙ УСЛУГИ "ЗАЧИСЛЕНИЕ</w:t>
      </w:r>
    </w:p>
    <w:p w:rsidR="00C819D1" w:rsidRDefault="00C819D1" w:rsidP="00C819D1">
      <w:pPr>
        <w:pStyle w:val="ConsPlusNormal"/>
        <w:jc w:val="center"/>
      </w:pPr>
      <w:r>
        <w:t>В МУНИЦИПАЛЬНЫЕ ОБЩЕОБРАЗОВАТЕЛЬНЫЕ УЧРЕЖДЕНИЯ,</w:t>
      </w:r>
    </w:p>
    <w:p w:rsidR="00C819D1" w:rsidRDefault="00C819D1" w:rsidP="00C819D1">
      <w:pPr>
        <w:pStyle w:val="ConsPlusNormal"/>
        <w:jc w:val="center"/>
      </w:pPr>
      <w:proofErr w:type="gramStart"/>
      <w:r>
        <w:t>РАСПОЛОЖЕННЫЕ НА ТЕРРИТОРИИ БОГУЧАНСКОГО РАЙОНА"</w:t>
      </w:r>
      <w:proofErr w:type="gramEnd"/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3pt;margin-top:2.4pt;width:184.5pt;height:36pt;z-index:251660288">
            <v:textbox style="mso-next-textbox:#_x0000_s1026">
              <w:txbxContent>
                <w:p w:rsidR="00C819D1" w:rsidRPr="00F8601E" w:rsidRDefault="00C819D1" w:rsidP="00C819D1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F8601E">
                    <w:rPr>
                      <w:rFonts w:ascii="Courier New" w:hAnsi="Courier New" w:cs="Courier New"/>
                    </w:rPr>
                    <w:t xml:space="preserve">Начало </w:t>
                  </w:r>
                  <w:r>
                    <w:rPr>
                      <w:rFonts w:ascii="Courier New" w:hAnsi="Courier New" w:cs="Courier New"/>
                    </w:rPr>
                    <w:t xml:space="preserve">предоставление </w:t>
                  </w:r>
                  <w:r w:rsidRPr="00F8601E">
                    <w:rPr>
                      <w:rFonts w:ascii="Courier New" w:hAnsi="Courier New" w:cs="Courier New"/>
                    </w:rPr>
                    <w:t>услуги</w:t>
                  </w:r>
                </w:p>
              </w:txbxContent>
            </v:textbox>
          </v:shape>
        </w:pict>
      </w: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3.3pt;margin-top:6.2pt;width:0;height:19.5pt;z-index:251666432" o:connectortype="straight">
            <v:stroke endarrow="block"/>
          </v:shape>
        </w:pict>
      </w: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 id="_x0000_s1027" type="#_x0000_t202" style="position:absolute;margin-left:197.55pt;margin-top:9.6pt;width:362.25pt;height:48.75pt;z-index:251661312">
            <v:textbox style="mso-next-textbox:#_x0000_s1027">
              <w:txbxContent>
                <w:p w:rsidR="00C819D1" w:rsidRDefault="00C819D1" w:rsidP="00C819D1">
                  <w:pPr>
                    <w:pStyle w:val="ConsPlusNonformat"/>
                    <w:jc w:val="both"/>
                  </w:pPr>
                  <w:r>
                    <w:t xml:space="preserve">Прием и регистрация заявления и документов Заявителя </w:t>
                  </w:r>
                </w:p>
                <w:p w:rsidR="00C819D1" w:rsidRPr="00F8601E" w:rsidRDefault="00C819D1" w:rsidP="00C819D1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t>(</w:t>
                  </w:r>
                  <w:r w:rsidRPr="00F8601E">
                    <w:rPr>
                      <w:rFonts w:ascii="Courier New" w:hAnsi="Courier New" w:cs="Courier New"/>
                      <w:sz w:val="20"/>
                      <w:szCs w:val="20"/>
                    </w:rPr>
                    <w:t>пункт 2.4 Регламента)</w:t>
                  </w:r>
                </w:p>
              </w:txbxContent>
            </v:textbox>
          </v:shape>
        </w:pict>
      </w: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 id="_x0000_s1031" type="#_x0000_t32" style="position:absolute;margin-left:249.3pt;margin-top:10.05pt;width:30.75pt;height:37.1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456.3pt;margin-top:10.05pt;width:36.75pt;height:37.1pt;z-index:251664384" o:connectortype="straight">
            <v:stroke endarrow="block"/>
          </v:shape>
        </w:pict>
      </w: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 id="_x0000_s1029" type="#_x0000_t202" style="position:absolute;margin-left:442.05pt;margin-top:14.95pt;width:260.25pt;height:43.55pt;z-index:251663360">
            <v:textbox style="mso-next-textbox:#_x0000_s1029">
              <w:txbxContent>
                <w:p w:rsidR="00C819D1" w:rsidRDefault="00C819D1" w:rsidP="00C819D1">
                  <w:pPr>
                    <w:pStyle w:val="ConsPlusNonformat"/>
                    <w:jc w:val="both"/>
                  </w:pPr>
                  <w:r>
                    <w:t>Наличие оснований для приостановления в предоставлении муниципальной услуги (</w:t>
                  </w:r>
                  <w:proofErr w:type="spellStart"/>
                  <w:r w:rsidRPr="0092054C">
                    <w:fldChar w:fldCharType="begin"/>
                  </w:r>
                  <w:r w:rsidRPr="0092054C">
                    <w:instrText>HYPERLINK "consultantplus://offline/ref=0F0C9A46F93D4A089784BC449BAD2EC22FF6B148F452CC28CE0B8415E16E3EDDE0A715C64DA76D69F6F5E639s3u1H"</w:instrText>
                  </w:r>
                  <w:r w:rsidRPr="0092054C">
                    <w:fldChar w:fldCharType="separate"/>
                  </w:r>
                  <w:r w:rsidRPr="0092054C">
                    <w:t>пунтк</w:t>
                  </w:r>
                  <w:proofErr w:type="spellEnd"/>
                  <w:r w:rsidRPr="0092054C">
                    <w:fldChar w:fldCharType="end"/>
                  </w:r>
                  <w:r w:rsidRPr="0092054C">
                    <w:t xml:space="preserve"> </w:t>
                  </w:r>
                  <w:r>
                    <w:t xml:space="preserve"> 2.8.3  Регламента)</w:t>
                  </w:r>
                </w:p>
                <w:p w:rsidR="00C819D1" w:rsidRDefault="00C819D1" w:rsidP="00C819D1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05.3pt;margin-top:14.95pt;width:258pt;height:43.55pt;z-index:251662336">
            <v:textbox style="mso-next-textbox:#_x0000_s1028">
              <w:txbxContent>
                <w:p w:rsidR="00C819D1" w:rsidRDefault="00C819D1" w:rsidP="00C819D1">
                  <w:pPr>
                    <w:pStyle w:val="ConsPlusNonformat"/>
                    <w:jc w:val="both"/>
                  </w:pPr>
                  <w:r>
                    <w:t>Наличие оснований для отказа в п</w:t>
                  </w:r>
                  <w:r w:rsidRPr="0092054C">
                    <w:t>редоставлении муниципальной услуги (</w:t>
                  </w:r>
                  <w:hyperlink r:id="rId4" w:history="1">
                    <w:r w:rsidRPr="0092054C">
                      <w:t>пункт</w:t>
                    </w:r>
                  </w:hyperlink>
                  <w:r>
                    <w:t xml:space="preserve"> 2.8.2 Регламента)</w:t>
                  </w:r>
                </w:p>
              </w:txbxContent>
            </v:textbox>
          </v:shape>
        </w:pict>
      </w: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 id="_x0000_s1042" type="#_x0000_t32" style="position:absolute;margin-left:573.3pt;margin-top:10.25pt;width:.75pt;height:27.2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72.55pt;margin-top:10.85pt;width:27pt;height:26.6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35.3pt;margin-top:10.25pt;width:31.5pt;height:26.6pt;flip:x;z-index:251672576" o:connectortype="straight">
            <v:stroke endarrow="block"/>
          </v:shape>
        </w:pict>
      </w:r>
    </w:p>
    <w:p w:rsidR="00C819D1" w:rsidRPr="00AF369F" w:rsidRDefault="00C819D1" w:rsidP="00C819D1">
      <w:pPr>
        <w:pStyle w:val="ConsPlusNormal"/>
        <w:tabs>
          <w:tab w:val="left" w:pos="2115"/>
          <w:tab w:val="left" w:pos="2250"/>
          <w:tab w:val="left" w:pos="2640"/>
          <w:tab w:val="left" w:pos="6015"/>
          <w:tab w:val="left" w:pos="9510"/>
          <w:tab w:val="left" w:pos="12975"/>
        </w:tabs>
        <w:rPr>
          <w:rFonts w:ascii="Courier New" w:hAnsi="Courier New" w:cs="Courier New"/>
        </w:rPr>
      </w:pPr>
      <w:r>
        <w:tab/>
      </w:r>
      <w:r w:rsidRPr="00AF369F">
        <w:rPr>
          <w:rFonts w:ascii="Courier New" w:hAnsi="Courier New" w:cs="Courier New"/>
        </w:rPr>
        <w:t>ДА</w:t>
      </w:r>
      <w:r>
        <w:tab/>
      </w:r>
      <w:r w:rsidRPr="00AF369F">
        <w:rPr>
          <w:rFonts w:ascii="Courier New" w:hAnsi="Courier New" w:cs="Courier New"/>
        </w:rPr>
        <w:tab/>
        <w:t xml:space="preserve">   НЕТ</w:t>
      </w:r>
      <w:r>
        <w:tab/>
      </w:r>
      <w:r w:rsidRPr="00AF369F">
        <w:rPr>
          <w:rFonts w:ascii="Courier New" w:hAnsi="Courier New" w:cs="Courier New"/>
        </w:rPr>
        <w:tab/>
      </w:r>
    </w:p>
    <w:p w:rsidR="00C819D1" w:rsidRPr="00AF369F" w:rsidRDefault="00C819D1" w:rsidP="00C819D1">
      <w:pPr>
        <w:pStyle w:val="ConsPlusNormal"/>
        <w:tabs>
          <w:tab w:val="left" w:pos="10710"/>
        </w:tabs>
      </w:pPr>
      <w:r>
        <w:rPr>
          <w:noProof/>
          <w:lang w:eastAsia="ru-RU"/>
        </w:rPr>
        <w:pict>
          <v:shape id="_x0000_s1041" type="#_x0000_t202" style="position:absolute;margin-left:445.8pt;margin-top:5.45pt;width:239.25pt;height:36.7pt;z-index:251675648">
            <v:textbox style="mso-next-textbox:#_x0000_s1041">
              <w:txbxContent>
                <w:p w:rsidR="00C819D1" w:rsidRDefault="00C819D1" w:rsidP="00C819D1">
                  <w:r w:rsidRPr="00B8451A">
                    <w:rPr>
                      <w:rFonts w:ascii="Courier New" w:hAnsi="Courier New" w:cs="Courier New"/>
                      <w:sz w:val="18"/>
                      <w:szCs w:val="18"/>
                    </w:rPr>
                    <w:t>Устранение  причин, яв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ляющиеся</w:t>
                  </w:r>
                  <w:r w:rsidRPr="00B8451A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основани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ем</w:t>
                  </w:r>
                  <w:r w:rsidRPr="00B8451A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для приостановления</w:t>
                  </w:r>
                  <w:r>
                    <w:t xml:space="preserve"> </w:t>
                  </w:r>
                  <w:r w:rsidRPr="00B8451A">
                    <w:rPr>
                      <w:rFonts w:ascii="Courier New" w:hAnsi="Courier New" w:cs="Courier New"/>
                      <w:sz w:val="18"/>
                      <w:szCs w:val="18"/>
                    </w:rPr>
                    <w:t>пре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д</w:t>
                  </w:r>
                  <w:r w:rsidRPr="00B8451A">
                    <w:rPr>
                      <w:rFonts w:ascii="Courier New" w:hAnsi="Courier New" w:cs="Courier New"/>
                      <w:sz w:val="18"/>
                      <w:szCs w:val="18"/>
                    </w:rPr>
                    <w:t>оставления  муниципал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ь</w:t>
                  </w:r>
                  <w:r w:rsidRPr="00B8451A">
                    <w:rPr>
                      <w:rFonts w:ascii="Courier New" w:hAnsi="Courier New" w:cs="Courier New"/>
                      <w:sz w:val="18"/>
                      <w:szCs w:val="18"/>
                    </w:rPr>
                    <w:t>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36.3pt;margin-top:4.65pt;width:161.25pt;height:60pt;z-index:251667456">
            <v:textbox style="mso-next-textbox:#_x0000_s1033">
              <w:txbxContent>
                <w:p w:rsidR="00C819D1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E35332">
                    <w:rPr>
                      <w:rFonts w:ascii="Courier New" w:hAnsi="Courier New" w:cs="Courier New"/>
                      <w:sz w:val="18"/>
                      <w:szCs w:val="18"/>
                    </w:rPr>
                    <w:t>Уведомление  Заявителя об отказе в предоставлении муниципальной услуги, разъяснение причин отказе</w:t>
                  </w:r>
                </w:p>
                <w:p w:rsidR="00C819D1" w:rsidRPr="00E35332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(пункт 3.1.3.Реглдамента)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23.8pt;margin-top:4.65pt;width:157.5pt;height:37.5pt;z-index:251668480">
            <v:textbox style="mso-next-textbox:#_x0000_s1034">
              <w:txbxContent>
                <w:p w:rsidR="00C819D1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15301F">
                    <w:rPr>
                      <w:rFonts w:ascii="Courier New" w:hAnsi="Courier New" w:cs="Courier New"/>
                      <w:sz w:val="18"/>
                      <w:szCs w:val="18"/>
                    </w:rPr>
                    <w:t>Зачисление  в Учреждение</w:t>
                  </w:r>
                </w:p>
                <w:p w:rsidR="00C819D1" w:rsidRPr="00E35332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(пункт 2.9.Реглдамента)</w:t>
                  </w:r>
                </w:p>
                <w:p w:rsidR="00C819D1" w:rsidRPr="0015301F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ab/>
      </w: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 id="_x0000_s1040" type="#_x0000_t32" style="position:absolute;margin-left:665.55pt;margin-top:5.85pt;width:23.25pt;height:26.6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56.3pt;margin-top:3.25pt;width:27.75pt;height:26.6pt;flip:x;z-index:251671552" o:connectortype="straight">
            <v:stroke endarrow="block"/>
          </v:shape>
        </w:pict>
      </w:r>
    </w:p>
    <w:p w:rsidR="00C819D1" w:rsidRPr="00D25F10" w:rsidRDefault="00C819D1" w:rsidP="00C819D1">
      <w:pPr>
        <w:pStyle w:val="ConsPlusNormal"/>
        <w:tabs>
          <w:tab w:val="left" w:pos="9720"/>
          <w:tab w:val="left" w:pos="12720"/>
        </w:tabs>
        <w:rPr>
          <w:rFonts w:ascii="Courier New" w:hAnsi="Courier New" w:cs="Courier New"/>
        </w:rPr>
      </w:pPr>
      <w:r>
        <w:tab/>
      </w:r>
      <w:r w:rsidRPr="00D25F10">
        <w:rPr>
          <w:rFonts w:ascii="Courier New" w:hAnsi="Courier New" w:cs="Courier New"/>
        </w:rPr>
        <w:t>НЕТ</w:t>
      </w:r>
      <w:r>
        <w:rPr>
          <w:rFonts w:ascii="Courier New" w:hAnsi="Courier New" w:cs="Courier New"/>
        </w:rPr>
        <w:tab/>
      </w:r>
      <w:r w:rsidRPr="00D25F10">
        <w:rPr>
          <w:rFonts w:ascii="Courier New" w:hAnsi="Courier New" w:cs="Courier New"/>
        </w:rPr>
        <w:t>ДА</w:t>
      </w:r>
    </w:p>
    <w:p w:rsidR="00C819D1" w:rsidRDefault="00C819D1" w:rsidP="00C819D1">
      <w:pPr>
        <w:pStyle w:val="ConsPlusNormal"/>
      </w:pPr>
      <w:r>
        <w:rPr>
          <w:noProof/>
          <w:lang w:eastAsia="ru-RU"/>
        </w:rPr>
        <w:pict>
          <v:shape id="_x0000_s1036" type="#_x0000_t202" style="position:absolute;margin-left:587.55pt;margin-top:.25pt;width:159.75pt;height:51.05pt;z-index:251670528">
            <v:textbox style="mso-next-textbox:#_x0000_s1036">
              <w:txbxContent>
                <w:p w:rsidR="00C819D1" w:rsidRPr="0015301F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15301F">
                    <w:rPr>
                      <w:rFonts w:ascii="Courier New" w:hAnsi="Courier New" w:cs="Courier New"/>
                      <w:sz w:val="18"/>
                      <w:szCs w:val="18"/>
                    </w:rPr>
                    <w:t>Зачисление  в Учреждение</w:t>
                  </w:r>
                </w:p>
                <w:p w:rsidR="00C819D1" w:rsidRPr="00E35332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(пункт 2.9 </w:t>
                  </w:r>
                  <w:proofErr w:type="spell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Реглдамента</w:t>
                  </w:r>
                  <w:proofErr w:type="spell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)</w:t>
                  </w:r>
                </w:p>
                <w:p w:rsidR="00C819D1" w:rsidRDefault="00C819D1" w:rsidP="00C819D1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93.3pt;margin-top:.25pt;width:159.75pt;height:60pt;z-index:251669504">
            <v:textbox style="mso-next-textbox:#_x0000_s1035">
              <w:txbxContent>
                <w:p w:rsidR="00C819D1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E35332">
                    <w:rPr>
                      <w:rFonts w:ascii="Courier New" w:hAnsi="Courier New" w:cs="Courier New"/>
                      <w:sz w:val="18"/>
                      <w:szCs w:val="18"/>
                    </w:rPr>
                    <w:t>Уведомление  Заявителя об отказе в предоставлении муниципальной услуги, разъяснение причин отказе</w:t>
                  </w:r>
                </w:p>
                <w:p w:rsidR="00C819D1" w:rsidRPr="00E35332" w:rsidRDefault="00C819D1" w:rsidP="00C819D1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(абз.8 п</w:t>
                  </w:r>
                  <w:proofErr w:type="gramStart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2</w:t>
                  </w:r>
                  <w:proofErr w:type="gramEnd"/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.2.3.2Регламента)</w:t>
                  </w:r>
                </w:p>
                <w:p w:rsidR="00C819D1" w:rsidRDefault="00C819D1" w:rsidP="00C819D1"/>
              </w:txbxContent>
            </v:textbox>
          </v:shape>
        </w:pict>
      </w:r>
    </w:p>
    <w:p w:rsidR="00C819D1" w:rsidRDefault="00C819D1" w:rsidP="00C819D1">
      <w:pPr>
        <w:pStyle w:val="ConsPlusNormal"/>
      </w:pPr>
    </w:p>
    <w:p w:rsidR="00C819D1" w:rsidRDefault="00C819D1" w:rsidP="00C819D1">
      <w:pPr>
        <w:pStyle w:val="ConsPlusNormal"/>
      </w:pPr>
    </w:p>
    <w:p w:rsidR="0072046C" w:rsidRDefault="0072046C"/>
    <w:sectPr w:rsidR="0072046C" w:rsidSect="00C819D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819D1"/>
    <w:rsid w:val="00566A98"/>
    <w:rsid w:val="00684424"/>
    <w:rsid w:val="0072046C"/>
    <w:rsid w:val="00C8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9"/>
        <o:r id="V:Rule3" type="connector" idref="#_x0000_s1040"/>
        <o:r id="V:Rule4" type="connector" idref="#_x0000_s1038"/>
        <o:r id="V:Rule5" type="connector" idref="#_x0000_s1042"/>
        <o:r id="V:Rule6" type="connector" idref="#_x0000_s1032"/>
        <o:r id="V:Rule7" type="connector" idref="#_x0000_s1030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19D1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C819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0C9A46F93D4A089784BC449BAD2EC22FF6B148F452CC28CE0B8415E16E3EDDE0A715C64DA76D69F6F5E639s3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УО администрации Богучанского района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2021-03-09T09:06:00Z</dcterms:created>
  <dcterms:modified xsi:type="dcterms:W3CDTF">2021-03-09T09:06:00Z</dcterms:modified>
</cp:coreProperties>
</file>