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EE" w:rsidRDefault="00EE19EE" w:rsidP="00EE19EE">
      <w:pPr>
        <w:tabs>
          <w:tab w:val="left" w:pos="9354"/>
        </w:tabs>
        <w:spacing w:after="0" w:line="240" w:lineRule="auto"/>
        <w:ind w:right="-6" w:firstLine="709"/>
        <w:jc w:val="center"/>
        <w:rPr>
          <w:rFonts w:ascii="Times New Roman" w:hAnsi="Times New Roman" w:cs="Times New Roman"/>
          <w:b/>
          <w:sz w:val="24"/>
          <w:szCs w:val="24"/>
        </w:rPr>
      </w:pPr>
      <w:r>
        <w:rPr>
          <w:rFonts w:ascii="Times New Roman" w:hAnsi="Times New Roman" w:cs="Times New Roman"/>
          <w:b/>
          <w:sz w:val="24"/>
          <w:szCs w:val="24"/>
        </w:rPr>
        <w:t>Анализ р</w:t>
      </w:r>
      <w:r w:rsidRPr="009E042C">
        <w:rPr>
          <w:rFonts w:ascii="Times New Roman" w:hAnsi="Times New Roman" w:cs="Times New Roman"/>
          <w:b/>
          <w:sz w:val="24"/>
          <w:szCs w:val="24"/>
        </w:rPr>
        <w:t>абот</w:t>
      </w:r>
      <w:r>
        <w:rPr>
          <w:rFonts w:ascii="Times New Roman" w:hAnsi="Times New Roman" w:cs="Times New Roman"/>
          <w:b/>
          <w:sz w:val="24"/>
          <w:szCs w:val="24"/>
        </w:rPr>
        <w:t>ы</w:t>
      </w:r>
      <w:r w:rsidRPr="009E042C">
        <w:rPr>
          <w:rFonts w:ascii="Times New Roman" w:hAnsi="Times New Roman" w:cs="Times New Roman"/>
          <w:b/>
          <w:sz w:val="24"/>
          <w:szCs w:val="24"/>
        </w:rPr>
        <w:t xml:space="preserve"> по формированию</w:t>
      </w:r>
      <w:r>
        <w:rPr>
          <w:rFonts w:ascii="Times New Roman" w:hAnsi="Times New Roman" w:cs="Times New Roman"/>
          <w:b/>
          <w:sz w:val="24"/>
          <w:szCs w:val="24"/>
        </w:rPr>
        <w:t xml:space="preserve"> и оценке</w:t>
      </w:r>
    </w:p>
    <w:p w:rsidR="00EE19EE" w:rsidRDefault="00EE19EE" w:rsidP="00EE19EE">
      <w:pPr>
        <w:tabs>
          <w:tab w:val="left" w:pos="9354"/>
        </w:tabs>
        <w:spacing w:after="0" w:line="240" w:lineRule="auto"/>
        <w:ind w:right="-6" w:firstLine="709"/>
        <w:jc w:val="center"/>
        <w:rPr>
          <w:rFonts w:ascii="Times New Roman" w:hAnsi="Times New Roman" w:cs="Times New Roman"/>
          <w:b/>
          <w:sz w:val="24"/>
          <w:szCs w:val="24"/>
        </w:rPr>
      </w:pPr>
      <w:r w:rsidRPr="009E042C">
        <w:rPr>
          <w:rFonts w:ascii="Times New Roman" w:hAnsi="Times New Roman" w:cs="Times New Roman"/>
          <w:b/>
          <w:sz w:val="24"/>
          <w:szCs w:val="24"/>
        </w:rPr>
        <w:t xml:space="preserve"> функциональной грамотности</w:t>
      </w:r>
    </w:p>
    <w:p w:rsidR="00EE19EE" w:rsidRDefault="00EE19EE" w:rsidP="00EE19EE">
      <w:pPr>
        <w:tabs>
          <w:tab w:val="left" w:pos="9354"/>
        </w:tabs>
        <w:spacing w:after="0" w:line="240" w:lineRule="auto"/>
        <w:ind w:right="-6" w:firstLine="709"/>
        <w:jc w:val="center"/>
        <w:rPr>
          <w:rFonts w:ascii="Times New Roman" w:hAnsi="Times New Roman" w:cs="Times New Roman"/>
          <w:b/>
          <w:sz w:val="24"/>
          <w:szCs w:val="24"/>
        </w:rPr>
      </w:pPr>
    </w:p>
    <w:p w:rsidR="00EE19EE" w:rsidRPr="00DC23C5" w:rsidRDefault="00EE19EE" w:rsidP="00EE19EE">
      <w:pPr>
        <w:tabs>
          <w:tab w:val="left" w:pos="9354"/>
        </w:tabs>
        <w:spacing w:after="0" w:line="240" w:lineRule="auto"/>
        <w:ind w:right="-6" w:firstLine="709"/>
        <w:jc w:val="both"/>
        <w:rPr>
          <w:rFonts w:ascii="Times New Roman" w:hAnsi="Times New Roman" w:cs="Times New Roman"/>
          <w:sz w:val="24"/>
          <w:szCs w:val="24"/>
        </w:rPr>
      </w:pPr>
      <w:r w:rsidRPr="00DC23C5">
        <w:rPr>
          <w:rFonts w:ascii="Times New Roman" w:hAnsi="Times New Roman" w:cs="Times New Roman"/>
          <w:sz w:val="24"/>
          <w:szCs w:val="24"/>
          <w:u w:val="single"/>
        </w:rPr>
        <w:t xml:space="preserve">Цель анализа: </w:t>
      </w:r>
      <w:r>
        <w:rPr>
          <w:rFonts w:ascii="Times New Roman" w:hAnsi="Times New Roman" w:cs="Times New Roman"/>
          <w:sz w:val="24"/>
          <w:szCs w:val="24"/>
        </w:rPr>
        <w:t>определить результативность и эффективность проделанной работы, а также определить полноту выполнения плана по ФГ, выявить положительный опыт работы, а также проблемы, наметить пути их решения</w:t>
      </w:r>
    </w:p>
    <w:p w:rsidR="00EE19EE" w:rsidRPr="0074620F" w:rsidRDefault="00EE19EE" w:rsidP="00EE19EE">
      <w:pPr>
        <w:tabs>
          <w:tab w:val="left" w:pos="9354"/>
        </w:tabs>
        <w:spacing w:after="0"/>
        <w:ind w:right="-6" w:firstLine="709"/>
        <w:jc w:val="both"/>
        <w:rPr>
          <w:rFonts w:ascii="Times New Roman" w:hAnsi="Times New Roman" w:cs="Times New Roman"/>
          <w:sz w:val="24"/>
          <w:szCs w:val="24"/>
        </w:rPr>
      </w:pPr>
    </w:p>
    <w:p w:rsidR="00EE19EE" w:rsidRDefault="00EE19EE" w:rsidP="00EE19EE">
      <w:pPr>
        <w:tabs>
          <w:tab w:val="left" w:pos="9354"/>
        </w:tabs>
        <w:spacing w:after="0"/>
        <w:ind w:right="-6" w:firstLine="709"/>
        <w:jc w:val="both"/>
        <w:rPr>
          <w:rFonts w:ascii="Times New Roman" w:hAnsi="Times New Roman" w:cs="Times New Roman"/>
          <w:sz w:val="24"/>
          <w:szCs w:val="24"/>
        </w:rPr>
      </w:pPr>
      <w:r>
        <w:rPr>
          <w:rFonts w:ascii="Times New Roman" w:hAnsi="Times New Roman" w:cs="Times New Roman"/>
          <w:sz w:val="24"/>
          <w:szCs w:val="24"/>
        </w:rPr>
        <w:t xml:space="preserve">С целью разворачивания полномасштабной работы в районе по формированию и оценке функциональной грамотности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(далее – ФГ) реализовывался  муниципальный  план работы, проведено  2 совещания с ответственными в ОУ за данное направление, результаты оценки ФГ обучающихся заносились в </w:t>
      </w:r>
      <w:proofErr w:type="spellStart"/>
      <w:r>
        <w:rPr>
          <w:rFonts w:ascii="Times New Roman" w:hAnsi="Times New Roman" w:cs="Times New Roman"/>
          <w:sz w:val="24"/>
          <w:szCs w:val="24"/>
        </w:rPr>
        <w:t>Гугл-форму</w:t>
      </w:r>
      <w:proofErr w:type="spellEnd"/>
      <w:r w:rsidRPr="00960F67">
        <w:t xml:space="preserve"> </w:t>
      </w:r>
      <w:hyperlink r:id="rId5" w:history="1">
        <w:r w:rsidRPr="00F03379">
          <w:rPr>
            <w:rStyle w:val="a5"/>
            <w:rFonts w:ascii="Times New Roman" w:hAnsi="Times New Roman" w:cs="Times New Roman"/>
            <w:sz w:val="24"/>
            <w:szCs w:val="24"/>
          </w:rPr>
          <w:t>https://docs.google.com/spreadsheets/d/1giJnT0FlwFAABFzyEFge1m7JqVAOD_zYMWF7Nijyx84/edit?usp=sharing</w:t>
        </w:r>
      </w:hyperlink>
      <w:r>
        <w:rPr>
          <w:rFonts w:ascii="Times New Roman" w:hAnsi="Times New Roman" w:cs="Times New Roman"/>
          <w:sz w:val="24"/>
          <w:szCs w:val="24"/>
        </w:rPr>
        <w:t>.</w:t>
      </w:r>
    </w:p>
    <w:p w:rsidR="00EE19EE" w:rsidRDefault="00EE19EE" w:rsidP="00EE19EE">
      <w:pPr>
        <w:tabs>
          <w:tab w:val="left" w:pos="9354"/>
        </w:tabs>
        <w:spacing w:after="0"/>
        <w:ind w:right="-6" w:firstLine="709"/>
        <w:jc w:val="both"/>
        <w:rPr>
          <w:rFonts w:ascii="Times New Roman" w:hAnsi="Times New Roman" w:cs="Times New Roman"/>
          <w:sz w:val="24"/>
          <w:szCs w:val="24"/>
        </w:rPr>
      </w:pPr>
      <w:r>
        <w:rPr>
          <w:rFonts w:ascii="Times New Roman" w:hAnsi="Times New Roman" w:cs="Times New Roman"/>
          <w:sz w:val="24"/>
          <w:szCs w:val="24"/>
        </w:rPr>
        <w:t>С прошлого года в</w:t>
      </w:r>
      <w:r w:rsidRPr="0074620F">
        <w:rPr>
          <w:rFonts w:ascii="Times New Roman" w:hAnsi="Times New Roman" w:cs="Times New Roman"/>
          <w:sz w:val="24"/>
          <w:szCs w:val="24"/>
        </w:rPr>
        <w:t xml:space="preserve"> каждой школе </w:t>
      </w:r>
      <w:r>
        <w:rPr>
          <w:rFonts w:ascii="Times New Roman" w:hAnsi="Times New Roman" w:cs="Times New Roman"/>
          <w:sz w:val="24"/>
          <w:szCs w:val="24"/>
        </w:rPr>
        <w:t xml:space="preserve">работает </w:t>
      </w:r>
      <w:r w:rsidRPr="0074620F">
        <w:rPr>
          <w:rFonts w:ascii="Times New Roman" w:hAnsi="Times New Roman" w:cs="Times New Roman"/>
          <w:sz w:val="24"/>
          <w:szCs w:val="24"/>
        </w:rPr>
        <w:t xml:space="preserve"> </w:t>
      </w:r>
      <w:proofErr w:type="gramStart"/>
      <w:r w:rsidRPr="0074620F">
        <w:rPr>
          <w:rFonts w:ascii="Times New Roman" w:hAnsi="Times New Roman" w:cs="Times New Roman"/>
          <w:sz w:val="24"/>
          <w:szCs w:val="24"/>
        </w:rPr>
        <w:t>ответственный</w:t>
      </w:r>
      <w:proofErr w:type="gramEnd"/>
      <w:r w:rsidRPr="0074620F">
        <w:rPr>
          <w:rFonts w:ascii="Times New Roman" w:hAnsi="Times New Roman" w:cs="Times New Roman"/>
          <w:sz w:val="24"/>
          <w:szCs w:val="24"/>
        </w:rPr>
        <w:t xml:space="preserve"> за это направление, </w:t>
      </w:r>
      <w:r>
        <w:rPr>
          <w:rFonts w:ascii="Times New Roman" w:hAnsi="Times New Roman" w:cs="Times New Roman"/>
          <w:sz w:val="24"/>
          <w:szCs w:val="24"/>
        </w:rPr>
        <w:t xml:space="preserve">реализуются </w:t>
      </w:r>
      <w:r w:rsidRPr="0074620F">
        <w:rPr>
          <w:rFonts w:ascii="Times New Roman" w:hAnsi="Times New Roman" w:cs="Times New Roman"/>
          <w:sz w:val="24"/>
          <w:szCs w:val="24"/>
        </w:rPr>
        <w:t xml:space="preserve"> планы работы, </w:t>
      </w:r>
      <w:r>
        <w:rPr>
          <w:rFonts w:ascii="Times New Roman" w:hAnsi="Times New Roman" w:cs="Times New Roman"/>
          <w:sz w:val="24"/>
          <w:szCs w:val="24"/>
        </w:rPr>
        <w:t xml:space="preserve">на сайтах всех школ опубликованы </w:t>
      </w:r>
      <w:r w:rsidRPr="0074620F">
        <w:rPr>
          <w:rFonts w:ascii="Times New Roman" w:hAnsi="Times New Roman" w:cs="Times New Roman"/>
          <w:sz w:val="24"/>
          <w:szCs w:val="24"/>
        </w:rPr>
        <w:t xml:space="preserve">графики работы </w:t>
      </w:r>
      <w:r>
        <w:rPr>
          <w:rFonts w:ascii="Times New Roman" w:hAnsi="Times New Roman" w:cs="Times New Roman"/>
          <w:sz w:val="24"/>
          <w:szCs w:val="24"/>
        </w:rPr>
        <w:t>с контрольно-диагностическими процедурами, созданы разделы на сайтах школ. На родительских собраниях освещаются основные позиции по формированию и оценке ФГ в ОУ.</w:t>
      </w:r>
    </w:p>
    <w:p w:rsidR="00EE19EE" w:rsidRPr="00D012E2" w:rsidRDefault="00EE19EE" w:rsidP="00EE19EE">
      <w:pPr>
        <w:ind w:left="-14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С целью повышения интереса к чтению,  а также развития  читательской грамотности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начальной школы,  в нашем районе уже традиционно проходят различные мероприятия. Силами РМО учителей начальных классов в районе проведены две районные викторины  по читательской грамотности:  </w:t>
      </w:r>
      <w:r>
        <w:rPr>
          <w:rFonts w:ascii="Times New Roman" w:hAnsi="Times New Roman" w:cs="Times New Roman"/>
          <w:bCs/>
          <w:color w:val="000000"/>
          <w:sz w:val="24"/>
          <w:szCs w:val="24"/>
        </w:rPr>
        <w:t xml:space="preserve"> по произведениям Н.Н.Носова для обучающихся 3-4 классов и  по произведениям </w:t>
      </w:r>
      <w:proofErr w:type="spellStart"/>
      <w:r>
        <w:rPr>
          <w:rFonts w:ascii="Times New Roman" w:hAnsi="Times New Roman" w:cs="Times New Roman"/>
          <w:bCs/>
          <w:color w:val="000000"/>
          <w:sz w:val="24"/>
          <w:szCs w:val="24"/>
        </w:rPr>
        <w:t>А.Л.Барто</w:t>
      </w:r>
      <w:proofErr w:type="spellEnd"/>
      <w:r>
        <w:rPr>
          <w:rFonts w:ascii="Times New Roman" w:hAnsi="Times New Roman" w:cs="Times New Roman"/>
          <w:bCs/>
          <w:color w:val="000000"/>
          <w:sz w:val="24"/>
          <w:szCs w:val="24"/>
        </w:rPr>
        <w:t xml:space="preserve"> для обучающихся 1-2 классов. В викторинах приняли участие ученики начальных классов всех школ района: 660  учеников 1- 2  классов,  815 участников 3-4 классов. В этом году охват детей такого рода мероприятиями увеличился, что говорит о повышении интереса детей к чтению. Как и было запланировано, в этом учебном году РМО учителей начальных классов провели дополнительно к Викторине </w:t>
      </w:r>
      <w:proofErr w:type="spellStart"/>
      <w:r>
        <w:rPr>
          <w:rFonts w:ascii="Times New Roman" w:hAnsi="Times New Roman" w:cs="Times New Roman"/>
          <w:bCs/>
          <w:color w:val="000000"/>
          <w:sz w:val="24"/>
          <w:szCs w:val="24"/>
        </w:rPr>
        <w:t>Квесты</w:t>
      </w:r>
      <w:proofErr w:type="spellEnd"/>
      <w:r>
        <w:rPr>
          <w:rFonts w:ascii="Times New Roman" w:hAnsi="Times New Roman" w:cs="Times New Roman"/>
          <w:bCs/>
          <w:color w:val="000000"/>
          <w:sz w:val="24"/>
          <w:szCs w:val="24"/>
        </w:rPr>
        <w:t xml:space="preserve"> для тех же параллелей обучающихся.  М</w:t>
      </w:r>
      <w:r w:rsidRPr="00D012E2">
        <w:rPr>
          <w:rFonts w:ascii="Times New Roman" w:eastAsia="Times New Roman" w:hAnsi="Times New Roman" w:cs="Times New Roman"/>
          <w:sz w:val="24"/>
          <w:szCs w:val="24"/>
        </w:rPr>
        <w:t>униципальный квест для 1-2 классов «В стране веселого детства», в которой приняли участие 126 обучающихся из 19 школ</w:t>
      </w:r>
      <w:r>
        <w:rPr>
          <w:rFonts w:ascii="Times New Roman" w:eastAsia="Times New Roman" w:hAnsi="Times New Roman" w:cs="Times New Roman"/>
          <w:sz w:val="24"/>
          <w:szCs w:val="24"/>
        </w:rPr>
        <w:t xml:space="preserve"> и </w:t>
      </w:r>
      <w:r w:rsidRPr="00D012E2">
        <w:rPr>
          <w:rFonts w:ascii="Times New Roman" w:eastAsia="Times New Roman" w:hAnsi="Times New Roman" w:cs="Times New Roman"/>
          <w:sz w:val="24"/>
          <w:szCs w:val="24"/>
        </w:rPr>
        <w:t>муниципальный квест для 3-4 классов, посвящённый творчеству Н.Носова, в котором приняли участие учащиеся из 20 школ района</w:t>
      </w:r>
      <w:r>
        <w:rPr>
          <w:rFonts w:ascii="Times New Roman" w:eastAsia="Times New Roman" w:hAnsi="Times New Roman" w:cs="Times New Roman"/>
          <w:sz w:val="24"/>
          <w:szCs w:val="24"/>
        </w:rPr>
        <w:t xml:space="preserve">. В каждом районном мероприятии были определены победители. </w:t>
      </w:r>
    </w:p>
    <w:p w:rsidR="00EE19EE" w:rsidRPr="005C425A" w:rsidRDefault="00EE19EE" w:rsidP="00EE19EE">
      <w:pPr>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повышения читательской грамотности, креативного мышления, глобальной компетенции в районе в пятый  раз была проведена интеллектуальная </w:t>
      </w:r>
      <w:r w:rsidRPr="000B39DA">
        <w:rPr>
          <w:rFonts w:ascii="Times New Roman" w:hAnsi="Times New Roman" w:cs="Times New Roman"/>
          <w:sz w:val="24"/>
          <w:szCs w:val="24"/>
        </w:rPr>
        <w:t xml:space="preserve">игра </w:t>
      </w:r>
      <w:r>
        <w:rPr>
          <w:rFonts w:ascii="Times New Roman" w:hAnsi="Times New Roman" w:cs="Times New Roman"/>
          <w:sz w:val="24"/>
          <w:szCs w:val="24"/>
        </w:rPr>
        <w:t xml:space="preserve">по </w:t>
      </w:r>
      <w:proofErr w:type="spellStart"/>
      <w:r>
        <w:rPr>
          <w:rFonts w:ascii="Times New Roman" w:hAnsi="Times New Roman" w:cs="Times New Roman"/>
          <w:sz w:val="24"/>
          <w:szCs w:val="24"/>
        </w:rPr>
        <w:t>лингв</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 страноведению </w:t>
      </w:r>
      <w:r w:rsidRPr="000B39DA">
        <w:rPr>
          <w:rFonts w:ascii="Times New Roman" w:hAnsi="Times New Roman" w:cs="Times New Roman"/>
          <w:sz w:val="24"/>
          <w:szCs w:val="24"/>
        </w:rPr>
        <w:t>«</w:t>
      </w:r>
      <w:r w:rsidRPr="000B39DA">
        <w:rPr>
          <w:rFonts w:ascii="Times New Roman" w:hAnsi="Times New Roman" w:cs="Times New Roman"/>
          <w:sz w:val="24"/>
          <w:szCs w:val="24"/>
          <w:lang w:val="en-US"/>
        </w:rPr>
        <w:t>English</w:t>
      </w:r>
      <w:r w:rsidRPr="000B39DA">
        <w:rPr>
          <w:rFonts w:ascii="Times New Roman" w:hAnsi="Times New Roman" w:cs="Times New Roman"/>
          <w:sz w:val="24"/>
          <w:szCs w:val="24"/>
        </w:rPr>
        <w:t xml:space="preserve"> </w:t>
      </w:r>
      <w:r w:rsidRPr="000B39DA">
        <w:rPr>
          <w:rFonts w:ascii="Times New Roman" w:hAnsi="Times New Roman" w:cs="Times New Roman"/>
          <w:sz w:val="24"/>
          <w:szCs w:val="24"/>
          <w:lang w:val="en-US"/>
        </w:rPr>
        <w:t>Language</w:t>
      </w:r>
      <w:r w:rsidRPr="000B39DA">
        <w:rPr>
          <w:rFonts w:ascii="Times New Roman" w:hAnsi="Times New Roman" w:cs="Times New Roman"/>
          <w:sz w:val="24"/>
          <w:szCs w:val="24"/>
        </w:rPr>
        <w:t xml:space="preserve"> </w:t>
      </w:r>
      <w:r w:rsidRPr="000B39DA">
        <w:rPr>
          <w:rFonts w:ascii="Times New Roman" w:hAnsi="Times New Roman" w:cs="Times New Roman"/>
          <w:sz w:val="24"/>
          <w:szCs w:val="24"/>
          <w:lang w:val="en-US"/>
        </w:rPr>
        <w:t>Quest</w:t>
      </w:r>
      <w:r w:rsidRPr="000B39DA">
        <w:rPr>
          <w:rFonts w:ascii="Times New Roman" w:hAnsi="Times New Roman" w:cs="Times New Roman"/>
          <w:sz w:val="24"/>
          <w:szCs w:val="24"/>
        </w:rPr>
        <w:t>»</w:t>
      </w:r>
      <w:r>
        <w:rPr>
          <w:rFonts w:ascii="Times New Roman" w:hAnsi="Times New Roman" w:cs="Times New Roman"/>
          <w:sz w:val="24"/>
          <w:szCs w:val="24"/>
        </w:rPr>
        <w:t xml:space="preserve">. </w:t>
      </w:r>
      <w:r w:rsidRPr="005C425A">
        <w:rPr>
          <w:rFonts w:ascii="Times New Roman" w:hAnsi="Times New Roman" w:cs="Times New Roman"/>
          <w:sz w:val="24"/>
          <w:szCs w:val="24"/>
        </w:rPr>
        <w:t>В игре приняли участие 7 команд из следующих школ:</w:t>
      </w:r>
      <w:r>
        <w:rPr>
          <w:rFonts w:ascii="Times New Roman" w:hAnsi="Times New Roman" w:cs="Times New Roman"/>
          <w:sz w:val="24"/>
          <w:szCs w:val="24"/>
        </w:rPr>
        <w:t xml:space="preserve"> </w:t>
      </w:r>
    </w:p>
    <w:p w:rsidR="00EE19EE" w:rsidRPr="005C425A" w:rsidRDefault="00EE19EE" w:rsidP="00EE19EE">
      <w:pPr>
        <w:spacing w:after="0" w:line="240" w:lineRule="auto"/>
        <w:ind w:firstLine="709"/>
        <w:jc w:val="both"/>
        <w:rPr>
          <w:rFonts w:ascii="Times New Roman" w:hAnsi="Times New Roman" w:cs="Times New Roman"/>
          <w:sz w:val="24"/>
          <w:szCs w:val="24"/>
        </w:rPr>
      </w:pPr>
      <w:r w:rsidRPr="005C425A">
        <w:rPr>
          <w:rFonts w:ascii="Times New Roman" w:hAnsi="Times New Roman" w:cs="Times New Roman"/>
          <w:sz w:val="24"/>
          <w:szCs w:val="24"/>
        </w:rPr>
        <w:t xml:space="preserve">Богучанская школа № 1 им. К.И. </w:t>
      </w:r>
      <w:proofErr w:type="gramStart"/>
      <w:r w:rsidRPr="005C425A">
        <w:rPr>
          <w:rFonts w:ascii="Times New Roman" w:hAnsi="Times New Roman" w:cs="Times New Roman"/>
          <w:sz w:val="24"/>
          <w:szCs w:val="24"/>
        </w:rPr>
        <w:t>Безруких</w:t>
      </w:r>
      <w:proofErr w:type="gramEnd"/>
    </w:p>
    <w:p w:rsidR="00EE19EE" w:rsidRPr="005C425A" w:rsidRDefault="00EE19EE" w:rsidP="00EE19EE">
      <w:pPr>
        <w:spacing w:after="0" w:line="240" w:lineRule="auto"/>
        <w:ind w:firstLine="709"/>
        <w:jc w:val="both"/>
        <w:rPr>
          <w:rFonts w:ascii="Times New Roman" w:hAnsi="Times New Roman" w:cs="Times New Roman"/>
          <w:sz w:val="24"/>
          <w:szCs w:val="24"/>
        </w:rPr>
      </w:pPr>
      <w:r w:rsidRPr="005C425A">
        <w:rPr>
          <w:rFonts w:ascii="Times New Roman" w:hAnsi="Times New Roman" w:cs="Times New Roman"/>
          <w:sz w:val="24"/>
          <w:szCs w:val="24"/>
        </w:rPr>
        <w:t>Богучанская школа №2</w:t>
      </w:r>
    </w:p>
    <w:p w:rsidR="00EE19EE" w:rsidRPr="005C425A" w:rsidRDefault="00EE19EE" w:rsidP="00EE19EE">
      <w:pPr>
        <w:spacing w:after="0" w:line="240" w:lineRule="auto"/>
        <w:ind w:firstLine="709"/>
        <w:jc w:val="both"/>
        <w:rPr>
          <w:rFonts w:ascii="Times New Roman" w:hAnsi="Times New Roman" w:cs="Times New Roman"/>
          <w:sz w:val="24"/>
          <w:szCs w:val="24"/>
        </w:rPr>
      </w:pPr>
      <w:r w:rsidRPr="005C425A">
        <w:rPr>
          <w:rFonts w:ascii="Times New Roman" w:hAnsi="Times New Roman" w:cs="Times New Roman"/>
          <w:sz w:val="24"/>
          <w:szCs w:val="24"/>
        </w:rPr>
        <w:t>Богучанская школа №4</w:t>
      </w:r>
    </w:p>
    <w:p w:rsidR="00EE19EE" w:rsidRPr="005C425A" w:rsidRDefault="00EE19EE" w:rsidP="00EE19EE">
      <w:pPr>
        <w:spacing w:after="0" w:line="240" w:lineRule="auto"/>
        <w:ind w:firstLine="709"/>
        <w:jc w:val="both"/>
        <w:rPr>
          <w:rFonts w:ascii="Times New Roman" w:hAnsi="Times New Roman" w:cs="Times New Roman"/>
          <w:sz w:val="24"/>
          <w:szCs w:val="24"/>
        </w:rPr>
      </w:pPr>
      <w:r w:rsidRPr="005C425A">
        <w:rPr>
          <w:rFonts w:ascii="Times New Roman" w:hAnsi="Times New Roman" w:cs="Times New Roman"/>
          <w:sz w:val="24"/>
          <w:szCs w:val="24"/>
        </w:rPr>
        <w:t>Таёжнинская школа №7</w:t>
      </w:r>
    </w:p>
    <w:p w:rsidR="00EE19EE" w:rsidRPr="005C425A" w:rsidRDefault="00EE19EE" w:rsidP="00EE19EE">
      <w:pPr>
        <w:spacing w:after="0" w:line="240" w:lineRule="auto"/>
        <w:ind w:firstLine="709"/>
        <w:jc w:val="both"/>
        <w:rPr>
          <w:rFonts w:ascii="Times New Roman" w:hAnsi="Times New Roman" w:cs="Times New Roman"/>
          <w:sz w:val="24"/>
          <w:szCs w:val="24"/>
        </w:rPr>
      </w:pPr>
      <w:r w:rsidRPr="005C425A">
        <w:rPr>
          <w:rFonts w:ascii="Times New Roman" w:hAnsi="Times New Roman" w:cs="Times New Roman"/>
          <w:sz w:val="24"/>
          <w:szCs w:val="24"/>
        </w:rPr>
        <w:t>Пинчугская школа</w:t>
      </w:r>
    </w:p>
    <w:p w:rsidR="00EE19EE" w:rsidRPr="005C425A" w:rsidRDefault="00EE19EE" w:rsidP="00EE19EE">
      <w:pPr>
        <w:spacing w:after="0" w:line="240" w:lineRule="auto"/>
        <w:ind w:firstLine="709"/>
        <w:jc w:val="both"/>
        <w:rPr>
          <w:rFonts w:ascii="Times New Roman" w:hAnsi="Times New Roman" w:cs="Times New Roman"/>
          <w:sz w:val="24"/>
          <w:szCs w:val="24"/>
        </w:rPr>
      </w:pPr>
      <w:r w:rsidRPr="005C425A">
        <w:rPr>
          <w:rFonts w:ascii="Times New Roman" w:hAnsi="Times New Roman" w:cs="Times New Roman"/>
          <w:sz w:val="24"/>
          <w:szCs w:val="24"/>
        </w:rPr>
        <w:t>Октябрьская школа №9</w:t>
      </w:r>
    </w:p>
    <w:p w:rsidR="00EE19EE" w:rsidRPr="005C425A" w:rsidRDefault="00EE19EE" w:rsidP="00EE19EE">
      <w:pPr>
        <w:spacing w:after="0" w:line="240" w:lineRule="auto"/>
        <w:ind w:firstLine="709"/>
        <w:jc w:val="both"/>
        <w:rPr>
          <w:rFonts w:ascii="Times New Roman" w:hAnsi="Times New Roman" w:cs="Times New Roman"/>
          <w:sz w:val="24"/>
          <w:szCs w:val="24"/>
        </w:rPr>
      </w:pPr>
      <w:r w:rsidRPr="005C425A">
        <w:rPr>
          <w:rFonts w:ascii="Times New Roman" w:hAnsi="Times New Roman" w:cs="Times New Roman"/>
          <w:sz w:val="24"/>
          <w:szCs w:val="24"/>
        </w:rPr>
        <w:t>Невонская школа.</w:t>
      </w:r>
    </w:p>
    <w:p w:rsidR="00EE19EE" w:rsidRDefault="00EE19EE" w:rsidP="00EE19EE">
      <w:pPr>
        <w:tabs>
          <w:tab w:val="left" w:pos="9354"/>
        </w:tabs>
        <w:spacing w:after="0"/>
        <w:ind w:right="-6"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E19EE" w:rsidRPr="000B39DA" w:rsidRDefault="00EE19EE" w:rsidP="00EE19EE">
      <w:pPr>
        <w:tabs>
          <w:tab w:val="left" w:pos="9354"/>
        </w:tabs>
        <w:spacing w:after="0"/>
        <w:ind w:right="-6" w:firstLine="709"/>
        <w:jc w:val="both"/>
        <w:rPr>
          <w:rFonts w:ascii="Times New Roman" w:hAnsi="Times New Roman" w:cs="Times New Roman"/>
          <w:sz w:val="24"/>
          <w:szCs w:val="24"/>
        </w:rPr>
      </w:pPr>
      <w:r>
        <w:rPr>
          <w:rFonts w:ascii="Times New Roman" w:hAnsi="Times New Roman" w:cs="Times New Roman"/>
          <w:sz w:val="24"/>
          <w:szCs w:val="24"/>
        </w:rPr>
        <w:t xml:space="preserve">Победу одержала команда из МКОУ Богучанской школы № 2. </w:t>
      </w:r>
    </w:p>
    <w:p w:rsidR="00EE19EE" w:rsidRPr="00B9666C" w:rsidRDefault="00EE19EE" w:rsidP="00EE19EE">
      <w:pPr>
        <w:autoSpaceDE w:val="0"/>
        <w:autoSpaceDN w:val="0"/>
        <w:adjustRightInd w:val="0"/>
        <w:spacing w:after="0" w:line="240" w:lineRule="auto"/>
        <w:rPr>
          <w:rFonts w:ascii="Times New Roman" w:hAnsi="Times New Roman" w:cs="Times New Roman"/>
          <w:color w:val="000000"/>
          <w:sz w:val="24"/>
          <w:szCs w:val="24"/>
        </w:rPr>
      </w:pPr>
    </w:p>
    <w:p w:rsidR="00EE19EE" w:rsidRDefault="00EE19EE" w:rsidP="00EE19EE">
      <w:pPr>
        <w:autoSpaceDE w:val="0"/>
        <w:autoSpaceDN w:val="0"/>
        <w:adjustRightInd w:val="0"/>
        <w:spacing w:after="0"/>
        <w:ind w:firstLine="709"/>
        <w:jc w:val="center"/>
        <w:rPr>
          <w:rFonts w:ascii="Times New Roman" w:hAnsi="Times New Roman" w:cs="Times New Roman"/>
          <w:b/>
          <w:color w:val="000000"/>
          <w:sz w:val="24"/>
          <w:szCs w:val="24"/>
          <w:u w:val="single"/>
        </w:rPr>
      </w:pPr>
      <w:r w:rsidRPr="00AC78EA">
        <w:rPr>
          <w:rFonts w:ascii="Times New Roman" w:hAnsi="Times New Roman" w:cs="Times New Roman"/>
          <w:b/>
          <w:color w:val="000000"/>
          <w:sz w:val="24"/>
          <w:szCs w:val="24"/>
          <w:u w:val="single"/>
        </w:rPr>
        <w:lastRenderedPageBreak/>
        <w:t>Оценка ФГ</w:t>
      </w:r>
    </w:p>
    <w:p w:rsidR="00EE19EE" w:rsidRDefault="00EE19EE" w:rsidP="00EE19EE">
      <w:pPr>
        <w:autoSpaceDE w:val="0"/>
        <w:autoSpaceDN w:val="0"/>
        <w:adjustRightInd w:val="0"/>
        <w:spacing w:after="0"/>
        <w:ind w:firstLine="709"/>
        <w:jc w:val="center"/>
        <w:rPr>
          <w:rFonts w:ascii="Times New Roman" w:hAnsi="Times New Roman" w:cs="Times New Roman"/>
          <w:b/>
          <w:color w:val="000000"/>
          <w:sz w:val="24"/>
          <w:szCs w:val="24"/>
          <w:u w:val="single"/>
        </w:rPr>
      </w:pPr>
    </w:p>
    <w:p w:rsidR="00EE19EE" w:rsidRPr="00B9666C" w:rsidRDefault="00EE19EE" w:rsidP="00EE19EE">
      <w:pPr>
        <w:autoSpaceDE w:val="0"/>
        <w:autoSpaceDN w:val="0"/>
        <w:adjustRightInd w:val="0"/>
        <w:spacing w:after="0"/>
        <w:ind w:firstLine="709"/>
        <w:jc w:val="both"/>
        <w:rPr>
          <w:rFonts w:ascii="Times New Roman" w:hAnsi="Times New Roman" w:cs="Times New Roman"/>
          <w:color w:val="000000"/>
          <w:sz w:val="24"/>
          <w:szCs w:val="24"/>
        </w:rPr>
      </w:pPr>
      <w:r w:rsidRPr="00B9666C">
        <w:rPr>
          <w:rFonts w:ascii="Times New Roman" w:hAnsi="Times New Roman" w:cs="Times New Roman"/>
          <w:color w:val="000000"/>
          <w:sz w:val="24"/>
          <w:szCs w:val="24"/>
        </w:rPr>
        <w:t>Основная цель оценки качества общего образования на основе практики международных сравнительных исследований</w:t>
      </w:r>
      <w:r w:rsidRPr="00532828">
        <w:rPr>
          <w:rFonts w:ascii="Times New Roman" w:hAnsi="Times New Roman" w:cs="Times New Roman"/>
          <w:color w:val="000000"/>
          <w:sz w:val="24"/>
          <w:szCs w:val="24"/>
        </w:rPr>
        <w:t xml:space="preserve"> </w:t>
      </w:r>
      <w:r w:rsidRPr="00B9666C">
        <w:rPr>
          <w:rFonts w:ascii="Times New Roman" w:hAnsi="Times New Roman" w:cs="Times New Roman"/>
          <w:color w:val="000000"/>
          <w:sz w:val="24"/>
          <w:szCs w:val="24"/>
        </w:rPr>
        <w:t xml:space="preserve">обучающихся </w:t>
      </w:r>
      <w:r>
        <w:rPr>
          <w:rFonts w:ascii="Times New Roman" w:hAnsi="Times New Roman" w:cs="Times New Roman"/>
          <w:color w:val="000000"/>
          <w:sz w:val="24"/>
          <w:szCs w:val="24"/>
        </w:rPr>
        <w:t>5-</w:t>
      </w:r>
      <w:r w:rsidRPr="00B9666C">
        <w:rPr>
          <w:rFonts w:ascii="Times New Roman" w:hAnsi="Times New Roman" w:cs="Times New Roman"/>
          <w:color w:val="000000"/>
          <w:sz w:val="24"/>
          <w:szCs w:val="24"/>
        </w:rPr>
        <w:t xml:space="preserve">9-х классов общеобразовательных организаций </w:t>
      </w:r>
      <w:r>
        <w:rPr>
          <w:rFonts w:ascii="Times New Roman" w:hAnsi="Times New Roman" w:cs="Times New Roman"/>
          <w:color w:val="000000"/>
          <w:sz w:val="24"/>
          <w:szCs w:val="24"/>
        </w:rPr>
        <w:t>Богучанского района</w:t>
      </w:r>
      <w:r w:rsidRPr="00B9666C">
        <w:rPr>
          <w:rFonts w:ascii="Times New Roman" w:hAnsi="Times New Roman" w:cs="Times New Roman"/>
          <w:color w:val="000000"/>
          <w:sz w:val="24"/>
          <w:szCs w:val="24"/>
        </w:rPr>
        <w:t xml:space="preserve"> состояла в оценке уровня сформированности функциональной грамотности обучающихся, выявлении проблем в освоении отдельных содерж</w:t>
      </w:r>
      <w:r>
        <w:rPr>
          <w:rFonts w:ascii="Times New Roman" w:hAnsi="Times New Roman" w:cs="Times New Roman"/>
          <w:color w:val="000000"/>
          <w:sz w:val="24"/>
          <w:szCs w:val="24"/>
        </w:rPr>
        <w:t>ательных областей и компетенций</w:t>
      </w:r>
      <w:r w:rsidRPr="00B9666C">
        <w:rPr>
          <w:rFonts w:ascii="Times New Roman" w:hAnsi="Times New Roman" w:cs="Times New Roman"/>
          <w:color w:val="000000"/>
          <w:sz w:val="24"/>
          <w:szCs w:val="24"/>
        </w:rPr>
        <w:t xml:space="preserve">. </w:t>
      </w:r>
    </w:p>
    <w:p w:rsidR="00EE19EE" w:rsidRDefault="00EE19EE" w:rsidP="00EE19EE">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B9666C">
        <w:rPr>
          <w:rFonts w:ascii="Times New Roman" w:hAnsi="Times New Roman" w:cs="Times New Roman"/>
          <w:color w:val="000000"/>
          <w:sz w:val="24"/>
          <w:szCs w:val="24"/>
        </w:rPr>
        <w:t>Мероприяти</w:t>
      </w:r>
      <w:r>
        <w:rPr>
          <w:rFonts w:ascii="Times New Roman" w:hAnsi="Times New Roman" w:cs="Times New Roman"/>
          <w:color w:val="000000"/>
          <w:sz w:val="24"/>
          <w:szCs w:val="24"/>
        </w:rPr>
        <w:t>я</w:t>
      </w:r>
      <w:r w:rsidRPr="00B9666C">
        <w:rPr>
          <w:rFonts w:ascii="Times New Roman" w:hAnsi="Times New Roman" w:cs="Times New Roman"/>
          <w:color w:val="000000"/>
          <w:sz w:val="24"/>
          <w:szCs w:val="24"/>
        </w:rPr>
        <w:t xml:space="preserve"> по оценке качества общего образования </w:t>
      </w:r>
      <w:r>
        <w:rPr>
          <w:rFonts w:ascii="Times New Roman" w:hAnsi="Times New Roman" w:cs="Times New Roman"/>
          <w:color w:val="000000"/>
          <w:sz w:val="24"/>
          <w:szCs w:val="24"/>
        </w:rPr>
        <w:t xml:space="preserve">с помощью ресурса РЭШ, и других ресурсов  </w:t>
      </w:r>
      <w:r w:rsidRPr="00B9666C">
        <w:rPr>
          <w:rFonts w:ascii="Times New Roman" w:hAnsi="Times New Roman" w:cs="Times New Roman"/>
          <w:color w:val="000000"/>
          <w:sz w:val="24"/>
          <w:szCs w:val="24"/>
        </w:rPr>
        <w:t>дало возможность школьникам</w:t>
      </w:r>
      <w:r>
        <w:rPr>
          <w:rFonts w:ascii="Times New Roman" w:hAnsi="Times New Roman" w:cs="Times New Roman"/>
          <w:color w:val="000000"/>
          <w:sz w:val="24"/>
          <w:szCs w:val="24"/>
        </w:rPr>
        <w:t xml:space="preserve"> 5-</w:t>
      </w:r>
      <w:r w:rsidRPr="00B9666C">
        <w:rPr>
          <w:rFonts w:ascii="Times New Roman" w:hAnsi="Times New Roman" w:cs="Times New Roman"/>
          <w:color w:val="000000"/>
          <w:sz w:val="24"/>
          <w:szCs w:val="24"/>
        </w:rPr>
        <w:t xml:space="preserve"> 9-х классов выполнять нетипичные для образовательного процесса задания, учителям – учесть в образовательном процессе те проблемы, которые </w:t>
      </w:r>
      <w:r>
        <w:rPr>
          <w:rFonts w:ascii="Times New Roman" w:hAnsi="Times New Roman" w:cs="Times New Roman"/>
          <w:color w:val="000000"/>
          <w:sz w:val="24"/>
          <w:szCs w:val="24"/>
        </w:rPr>
        <w:t xml:space="preserve">были </w:t>
      </w:r>
      <w:r w:rsidRPr="00B9666C">
        <w:rPr>
          <w:rFonts w:ascii="Times New Roman" w:hAnsi="Times New Roman" w:cs="Times New Roman"/>
          <w:color w:val="000000"/>
          <w:sz w:val="24"/>
          <w:szCs w:val="24"/>
        </w:rPr>
        <w:t xml:space="preserve"> выявлены по результатам оценки качества общего образования, руководителям образовательных организаций - совершенствовать программу внутренней системы оценки качества образования. </w:t>
      </w:r>
      <w:proofErr w:type="gramEnd"/>
    </w:p>
    <w:p w:rsidR="00EE19EE" w:rsidRDefault="00EE19EE" w:rsidP="00EE19E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статистическим данным Министерства образования Красноярского края, в нашем районе по итогам года получены следующие результаты работы в РЭШ (таблица №</w:t>
      </w:r>
      <w:proofErr w:type="gramStart"/>
      <w:r>
        <w:rPr>
          <w:rFonts w:ascii="Times New Roman" w:hAnsi="Times New Roman" w:cs="Times New Roman"/>
          <w:color w:val="000000"/>
          <w:sz w:val="24"/>
          <w:szCs w:val="24"/>
        </w:rPr>
        <w:t xml:space="preserve"> )</w:t>
      </w:r>
      <w:proofErr w:type="gramEnd"/>
    </w:p>
    <w:p w:rsidR="00EE19EE" w:rsidRDefault="00EE19EE" w:rsidP="00EE19EE">
      <w:pPr>
        <w:autoSpaceDE w:val="0"/>
        <w:autoSpaceDN w:val="0"/>
        <w:adjustRightInd w:val="0"/>
        <w:spacing w:after="0"/>
        <w:ind w:firstLine="709"/>
        <w:jc w:val="both"/>
        <w:rPr>
          <w:rFonts w:ascii="Times New Roman" w:hAnsi="Times New Roman" w:cs="Times New Roman"/>
          <w:color w:val="000000"/>
          <w:sz w:val="24"/>
          <w:szCs w:val="24"/>
        </w:rPr>
      </w:pPr>
    </w:p>
    <w:p w:rsidR="00EE19EE" w:rsidRPr="0094504C" w:rsidRDefault="00EE19EE" w:rsidP="00EE19EE">
      <w:pPr>
        <w:autoSpaceDE w:val="0"/>
        <w:autoSpaceDN w:val="0"/>
        <w:adjustRightInd w:val="0"/>
        <w:spacing w:after="0"/>
        <w:ind w:firstLine="709"/>
        <w:jc w:val="right"/>
        <w:rPr>
          <w:rFonts w:ascii="Times New Roman" w:hAnsi="Times New Roman" w:cs="Times New Roman"/>
          <w:color w:val="000000"/>
          <w:sz w:val="24"/>
          <w:szCs w:val="24"/>
          <w:u w:val="single"/>
        </w:rPr>
      </w:pPr>
      <w:r w:rsidRPr="0094504C">
        <w:rPr>
          <w:rFonts w:ascii="Times New Roman" w:hAnsi="Times New Roman" w:cs="Times New Roman"/>
          <w:color w:val="000000"/>
          <w:sz w:val="24"/>
          <w:szCs w:val="24"/>
          <w:u w:val="single"/>
        </w:rPr>
        <w:t xml:space="preserve"> Таблица № </w:t>
      </w:r>
    </w:p>
    <w:p w:rsidR="00EE19EE" w:rsidRPr="0094504C" w:rsidRDefault="00EE19EE" w:rsidP="00EE19EE">
      <w:pPr>
        <w:autoSpaceDE w:val="0"/>
        <w:autoSpaceDN w:val="0"/>
        <w:adjustRightInd w:val="0"/>
        <w:spacing w:after="0"/>
        <w:ind w:firstLine="709"/>
        <w:jc w:val="right"/>
        <w:rPr>
          <w:rFonts w:ascii="Times New Roman" w:hAnsi="Times New Roman" w:cs="Times New Roman"/>
          <w:color w:val="000000"/>
          <w:sz w:val="24"/>
          <w:szCs w:val="24"/>
          <w:u w:val="single"/>
        </w:rPr>
      </w:pPr>
      <w:r w:rsidRPr="0094504C">
        <w:rPr>
          <w:rFonts w:ascii="Times New Roman" w:hAnsi="Times New Roman" w:cs="Times New Roman"/>
          <w:color w:val="000000"/>
          <w:sz w:val="24"/>
          <w:szCs w:val="24"/>
          <w:u w:val="single"/>
        </w:rPr>
        <w:t>Результаты работы в РЭШ</w:t>
      </w:r>
    </w:p>
    <w:tbl>
      <w:tblPr>
        <w:tblW w:w="8376" w:type="dxa"/>
        <w:tblInd w:w="92" w:type="dxa"/>
        <w:tblLook w:val="04A0"/>
      </w:tblPr>
      <w:tblGrid>
        <w:gridCol w:w="1645"/>
        <w:gridCol w:w="1729"/>
        <w:gridCol w:w="1628"/>
        <w:gridCol w:w="1729"/>
        <w:gridCol w:w="1645"/>
      </w:tblGrid>
      <w:tr w:rsidR="00EE19EE" w:rsidRPr="00F54C8E" w:rsidTr="00897789">
        <w:trPr>
          <w:trHeight w:val="480"/>
        </w:trPr>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EE" w:rsidRPr="00F54C8E" w:rsidRDefault="00EE19EE" w:rsidP="00897789">
            <w:pPr>
              <w:spacing w:after="0" w:line="240" w:lineRule="auto"/>
              <w:jc w:val="right"/>
              <w:rPr>
                <w:rFonts w:ascii="DejaVu Sans" w:eastAsia="Times New Roman" w:hAnsi="DejaVu Sans" w:cs="Arial"/>
                <w:b/>
                <w:bCs/>
                <w:color w:val="000000"/>
                <w:sz w:val="20"/>
                <w:szCs w:val="20"/>
                <w:lang w:eastAsia="ru-RU"/>
              </w:rPr>
            </w:pPr>
            <w:r w:rsidRPr="00F54C8E">
              <w:rPr>
                <w:rFonts w:ascii="DejaVu Sans" w:eastAsia="Times New Roman" w:hAnsi="DejaVu Sans" w:cs="Arial"/>
                <w:b/>
                <w:bCs/>
                <w:color w:val="000000"/>
                <w:sz w:val="20"/>
                <w:szCs w:val="20"/>
                <w:lang w:eastAsia="ru-RU"/>
              </w:rPr>
              <w:t>Создано работ</w:t>
            </w:r>
          </w:p>
        </w:tc>
        <w:tc>
          <w:tcPr>
            <w:tcW w:w="1729" w:type="dxa"/>
            <w:tcBorders>
              <w:top w:val="single" w:sz="4" w:space="0" w:color="000000"/>
              <w:left w:val="nil"/>
              <w:bottom w:val="single" w:sz="4" w:space="0" w:color="000000"/>
              <w:right w:val="single" w:sz="4" w:space="0" w:color="000000"/>
            </w:tcBorders>
            <w:shd w:val="clear" w:color="auto" w:fill="auto"/>
            <w:vAlign w:val="center"/>
            <w:hideMark/>
          </w:tcPr>
          <w:p w:rsidR="00EE19EE" w:rsidRPr="00F54C8E" w:rsidRDefault="00EE19EE" w:rsidP="00897789">
            <w:pPr>
              <w:spacing w:after="0" w:line="240" w:lineRule="auto"/>
              <w:jc w:val="right"/>
              <w:rPr>
                <w:rFonts w:ascii="DejaVu Sans" w:eastAsia="Times New Roman" w:hAnsi="DejaVu Sans" w:cs="Arial"/>
                <w:b/>
                <w:bCs/>
                <w:color w:val="000000"/>
                <w:sz w:val="20"/>
                <w:szCs w:val="20"/>
                <w:lang w:eastAsia="ru-RU"/>
              </w:rPr>
            </w:pPr>
            <w:r w:rsidRPr="00F54C8E">
              <w:rPr>
                <w:rFonts w:ascii="DejaVu Sans" w:eastAsia="Times New Roman" w:hAnsi="DejaVu Sans" w:cs="Arial"/>
                <w:b/>
                <w:bCs/>
                <w:color w:val="000000"/>
                <w:sz w:val="20"/>
                <w:szCs w:val="20"/>
                <w:lang w:eastAsia="ru-RU"/>
              </w:rPr>
              <w:t>Количество учителей, создавших работу</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EE19EE" w:rsidRPr="00F54C8E" w:rsidRDefault="00EE19EE" w:rsidP="00897789">
            <w:pPr>
              <w:spacing w:after="0" w:line="240" w:lineRule="auto"/>
              <w:jc w:val="right"/>
              <w:rPr>
                <w:rFonts w:ascii="DejaVu Sans" w:eastAsia="Times New Roman" w:hAnsi="DejaVu Sans" w:cs="Arial"/>
                <w:b/>
                <w:bCs/>
                <w:color w:val="000000"/>
                <w:sz w:val="20"/>
                <w:szCs w:val="20"/>
                <w:lang w:eastAsia="ru-RU"/>
              </w:rPr>
            </w:pPr>
            <w:r w:rsidRPr="00F54C8E">
              <w:rPr>
                <w:rFonts w:ascii="DejaVu Sans" w:eastAsia="Times New Roman" w:hAnsi="DejaVu Sans" w:cs="Arial"/>
                <w:b/>
                <w:bCs/>
                <w:color w:val="000000"/>
                <w:sz w:val="20"/>
                <w:szCs w:val="20"/>
                <w:lang w:eastAsia="ru-RU"/>
              </w:rPr>
              <w:t xml:space="preserve">Количество </w:t>
            </w:r>
            <w:proofErr w:type="gramStart"/>
            <w:r w:rsidRPr="00F54C8E">
              <w:rPr>
                <w:rFonts w:ascii="DejaVu Sans" w:eastAsia="Times New Roman" w:hAnsi="DejaVu Sans" w:cs="Arial"/>
                <w:b/>
                <w:bCs/>
                <w:color w:val="000000"/>
                <w:sz w:val="20"/>
                <w:szCs w:val="20"/>
                <w:lang w:eastAsia="ru-RU"/>
              </w:rPr>
              <w:t>учащихся</w:t>
            </w:r>
            <w:proofErr w:type="gramEnd"/>
            <w:r w:rsidRPr="00F54C8E">
              <w:rPr>
                <w:rFonts w:ascii="DejaVu Sans" w:eastAsia="Times New Roman" w:hAnsi="DejaVu Sans" w:cs="Arial"/>
                <w:b/>
                <w:bCs/>
                <w:color w:val="000000"/>
                <w:sz w:val="20"/>
                <w:szCs w:val="20"/>
                <w:lang w:eastAsia="ru-RU"/>
              </w:rPr>
              <w:t xml:space="preserve"> для которых созданы работы</w:t>
            </w:r>
          </w:p>
        </w:tc>
        <w:tc>
          <w:tcPr>
            <w:tcW w:w="1729" w:type="dxa"/>
            <w:tcBorders>
              <w:top w:val="single" w:sz="4" w:space="0" w:color="000000"/>
              <w:left w:val="nil"/>
              <w:bottom w:val="single" w:sz="4" w:space="0" w:color="000000"/>
              <w:right w:val="single" w:sz="4" w:space="0" w:color="000000"/>
            </w:tcBorders>
            <w:shd w:val="clear" w:color="auto" w:fill="auto"/>
            <w:vAlign w:val="center"/>
            <w:hideMark/>
          </w:tcPr>
          <w:p w:rsidR="00EE19EE" w:rsidRPr="00F54C8E" w:rsidRDefault="00EE19EE" w:rsidP="00897789">
            <w:pPr>
              <w:spacing w:after="0" w:line="240" w:lineRule="auto"/>
              <w:jc w:val="right"/>
              <w:rPr>
                <w:rFonts w:ascii="DejaVu Sans" w:eastAsia="Times New Roman" w:hAnsi="DejaVu Sans" w:cs="Arial"/>
                <w:b/>
                <w:bCs/>
                <w:color w:val="000000"/>
                <w:sz w:val="20"/>
                <w:szCs w:val="20"/>
                <w:lang w:eastAsia="ru-RU"/>
              </w:rPr>
            </w:pPr>
            <w:r w:rsidRPr="00F54C8E">
              <w:rPr>
                <w:rFonts w:ascii="DejaVu Sans" w:eastAsia="Times New Roman" w:hAnsi="DejaVu Sans" w:cs="Arial"/>
                <w:b/>
                <w:bCs/>
                <w:color w:val="000000"/>
                <w:sz w:val="20"/>
                <w:szCs w:val="20"/>
                <w:lang w:eastAsia="ru-RU"/>
              </w:rPr>
              <w:t>Количество учащихся, прошедших работу</w:t>
            </w:r>
          </w:p>
        </w:tc>
        <w:tc>
          <w:tcPr>
            <w:tcW w:w="1645" w:type="dxa"/>
            <w:tcBorders>
              <w:top w:val="single" w:sz="4" w:space="0" w:color="000000"/>
              <w:left w:val="nil"/>
              <w:bottom w:val="single" w:sz="4" w:space="0" w:color="000000"/>
              <w:right w:val="single" w:sz="4" w:space="0" w:color="000000"/>
            </w:tcBorders>
            <w:shd w:val="clear" w:color="auto" w:fill="auto"/>
            <w:vAlign w:val="center"/>
            <w:hideMark/>
          </w:tcPr>
          <w:p w:rsidR="00EE19EE" w:rsidRPr="00F54C8E" w:rsidRDefault="00EE19EE" w:rsidP="00897789">
            <w:pPr>
              <w:spacing w:after="0" w:line="240" w:lineRule="auto"/>
              <w:jc w:val="right"/>
              <w:rPr>
                <w:rFonts w:ascii="DejaVu Sans" w:eastAsia="Times New Roman" w:hAnsi="DejaVu Sans" w:cs="Arial"/>
                <w:b/>
                <w:bCs/>
                <w:color w:val="000000"/>
                <w:sz w:val="20"/>
                <w:szCs w:val="20"/>
                <w:lang w:eastAsia="ru-RU"/>
              </w:rPr>
            </w:pPr>
            <w:r w:rsidRPr="00F54C8E">
              <w:rPr>
                <w:rFonts w:ascii="DejaVu Sans" w:eastAsia="Times New Roman" w:hAnsi="DejaVu Sans" w:cs="Arial"/>
                <w:b/>
                <w:bCs/>
                <w:color w:val="000000"/>
                <w:sz w:val="20"/>
                <w:szCs w:val="20"/>
                <w:lang w:eastAsia="ru-RU"/>
              </w:rPr>
              <w:t>Проверено работ</w:t>
            </w:r>
          </w:p>
        </w:tc>
      </w:tr>
      <w:tr w:rsidR="00EE19EE" w:rsidRPr="00F54C8E" w:rsidTr="00897789">
        <w:trPr>
          <w:trHeight w:val="496"/>
        </w:trPr>
        <w:tc>
          <w:tcPr>
            <w:tcW w:w="1645" w:type="dxa"/>
            <w:tcBorders>
              <w:top w:val="nil"/>
              <w:left w:val="single" w:sz="4" w:space="0" w:color="000000"/>
              <w:bottom w:val="single" w:sz="4" w:space="0" w:color="000000"/>
              <w:right w:val="single" w:sz="4" w:space="0" w:color="000000"/>
            </w:tcBorders>
            <w:shd w:val="clear" w:color="auto" w:fill="auto"/>
            <w:vAlign w:val="center"/>
            <w:hideMark/>
          </w:tcPr>
          <w:p w:rsidR="00EE19EE" w:rsidRPr="00F54C8E" w:rsidRDefault="00EE19EE" w:rsidP="00897789">
            <w:pPr>
              <w:spacing w:after="0" w:line="240" w:lineRule="auto"/>
              <w:jc w:val="right"/>
              <w:rPr>
                <w:rFonts w:ascii="DejaVu Sans" w:eastAsia="Times New Roman" w:hAnsi="DejaVu Sans" w:cs="Arial"/>
                <w:color w:val="000000"/>
                <w:sz w:val="16"/>
                <w:szCs w:val="16"/>
                <w:lang w:eastAsia="ru-RU"/>
              </w:rPr>
            </w:pPr>
            <w:r w:rsidRPr="00F54C8E">
              <w:rPr>
                <w:rFonts w:ascii="DejaVu Sans" w:eastAsia="Times New Roman" w:hAnsi="DejaVu Sans" w:cs="Arial"/>
                <w:color w:val="000000"/>
                <w:sz w:val="16"/>
                <w:szCs w:val="16"/>
                <w:lang w:eastAsia="ru-RU"/>
              </w:rPr>
              <w:t>685</w:t>
            </w:r>
          </w:p>
        </w:tc>
        <w:tc>
          <w:tcPr>
            <w:tcW w:w="1729" w:type="dxa"/>
            <w:tcBorders>
              <w:top w:val="nil"/>
              <w:left w:val="nil"/>
              <w:bottom w:val="single" w:sz="4" w:space="0" w:color="000000"/>
              <w:right w:val="single" w:sz="4" w:space="0" w:color="000000"/>
            </w:tcBorders>
            <w:shd w:val="clear" w:color="auto" w:fill="auto"/>
            <w:vAlign w:val="center"/>
            <w:hideMark/>
          </w:tcPr>
          <w:p w:rsidR="00EE19EE" w:rsidRPr="00F54C8E" w:rsidRDefault="00EE19EE" w:rsidP="00897789">
            <w:pPr>
              <w:spacing w:after="0" w:line="240" w:lineRule="auto"/>
              <w:jc w:val="right"/>
              <w:rPr>
                <w:rFonts w:ascii="DejaVu Sans" w:eastAsia="Times New Roman" w:hAnsi="DejaVu Sans" w:cs="Arial"/>
                <w:color w:val="000000"/>
                <w:sz w:val="16"/>
                <w:szCs w:val="16"/>
                <w:lang w:eastAsia="ru-RU"/>
              </w:rPr>
            </w:pPr>
            <w:r w:rsidRPr="00F54C8E">
              <w:rPr>
                <w:rFonts w:ascii="DejaVu Sans" w:eastAsia="Times New Roman" w:hAnsi="DejaVu Sans" w:cs="Arial"/>
                <w:color w:val="000000"/>
                <w:sz w:val="16"/>
                <w:szCs w:val="16"/>
                <w:lang w:eastAsia="ru-RU"/>
              </w:rPr>
              <w:t>116</w:t>
            </w:r>
          </w:p>
        </w:tc>
        <w:tc>
          <w:tcPr>
            <w:tcW w:w="1628" w:type="dxa"/>
            <w:tcBorders>
              <w:top w:val="nil"/>
              <w:left w:val="nil"/>
              <w:bottom w:val="single" w:sz="4" w:space="0" w:color="000000"/>
              <w:right w:val="single" w:sz="4" w:space="0" w:color="000000"/>
            </w:tcBorders>
            <w:shd w:val="clear" w:color="auto" w:fill="auto"/>
            <w:vAlign w:val="center"/>
            <w:hideMark/>
          </w:tcPr>
          <w:p w:rsidR="00EE19EE" w:rsidRPr="00F54C8E" w:rsidRDefault="00EE19EE" w:rsidP="00897789">
            <w:pPr>
              <w:spacing w:after="0" w:line="240" w:lineRule="auto"/>
              <w:jc w:val="right"/>
              <w:rPr>
                <w:rFonts w:ascii="DejaVu Sans" w:eastAsia="Times New Roman" w:hAnsi="DejaVu Sans" w:cs="Arial"/>
                <w:color w:val="000000"/>
                <w:sz w:val="16"/>
                <w:szCs w:val="16"/>
                <w:lang w:eastAsia="ru-RU"/>
              </w:rPr>
            </w:pPr>
            <w:r w:rsidRPr="00F54C8E">
              <w:rPr>
                <w:rFonts w:ascii="DejaVu Sans" w:eastAsia="Times New Roman" w:hAnsi="DejaVu Sans" w:cs="Arial"/>
                <w:color w:val="000000"/>
                <w:sz w:val="16"/>
                <w:szCs w:val="16"/>
                <w:lang w:eastAsia="ru-RU"/>
              </w:rPr>
              <w:t>12166</w:t>
            </w:r>
          </w:p>
        </w:tc>
        <w:tc>
          <w:tcPr>
            <w:tcW w:w="1729" w:type="dxa"/>
            <w:tcBorders>
              <w:top w:val="nil"/>
              <w:left w:val="nil"/>
              <w:bottom w:val="single" w:sz="4" w:space="0" w:color="000000"/>
              <w:right w:val="single" w:sz="4" w:space="0" w:color="000000"/>
            </w:tcBorders>
            <w:shd w:val="clear" w:color="auto" w:fill="auto"/>
            <w:vAlign w:val="center"/>
            <w:hideMark/>
          </w:tcPr>
          <w:p w:rsidR="00EE19EE" w:rsidRPr="00F54C8E" w:rsidRDefault="00EE19EE" w:rsidP="00897789">
            <w:pPr>
              <w:spacing w:after="0" w:line="240" w:lineRule="auto"/>
              <w:jc w:val="right"/>
              <w:rPr>
                <w:rFonts w:ascii="DejaVu Sans" w:eastAsia="Times New Roman" w:hAnsi="DejaVu Sans" w:cs="Arial"/>
                <w:color w:val="000000"/>
                <w:sz w:val="16"/>
                <w:szCs w:val="16"/>
                <w:lang w:eastAsia="ru-RU"/>
              </w:rPr>
            </w:pPr>
            <w:r w:rsidRPr="00F54C8E">
              <w:rPr>
                <w:rFonts w:ascii="DejaVu Sans" w:eastAsia="Times New Roman" w:hAnsi="DejaVu Sans" w:cs="Arial"/>
                <w:color w:val="000000"/>
                <w:sz w:val="16"/>
                <w:szCs w:val="16"/>
                <w:lang w:eastAsia="ru-RU"/>
              </w:rPr>
              <w:t>946</w:t>
            </w:r>
          </w:p>
        </w:tc>
        <w:tc>
          <w:tcPr>
            <w:tcW w:w="1645" w:type="dxa"/>
            <w:tcBorders>
              <w:top w:val="nil"/>
              <w:left w:val="nil"/>
              <w:bottom w:val="single" w:sz="4" w:space="0" w:color="000000"/>
              <w:right w:val="single" w:sz="4" w:space="0" w:color="000000"/>
            </w:tcBorders>
            <w:shd w:val="clear" w:color="auto" w:fill="auto"/>
            <w:vAlign w:val="center"/>
            <w:hideMark/>
          </w:tcPr>
          <w:p w:rsidR="00EE19EE" w:rsidRPr="00F54C8E" w:rsidRDefault="00EE19EE" w:rsidP="00897789">
            <w:pPr>
              <w:spacing w:after="0" w:line="240" w:lineRule="auto"/>
              <w:jc w:val="right"/>
              <w:rPr>
                <w:rFonts w:ascii="DejaVu Sans" w:eastAsia="Times New Roman" w:hAnsi="DejaVu Sans" w:cs="Arial"/>
                <w:color w:val="000000"/>
                <w:sz w:val="16"/>
                <w:szCs w:val="16"/>
                <w:lang w:eastAsia="ru-RU"/>
              </w:rPr>
            </w:pPr>
            <w:r w:rsidRPr="00F54C8E">
              <w:rPr>
                <w:rFonts w:ascii="DejaVu Sans" w:eastAsia="Times New Roman" w:hAnsi="DejaVu Sans" w:cs="Arial"/>
                <w:color w:val="000000"/>
                <w:sz w:val="16"/>
                <w:szCs w:val="16"/>
                <w:lang w:eastAsia="ru-RU"/>
              </w:rPr>
              <w:t>9005</w:t>
            </w:r>
          </w:p>
        </w:tc>
      </w:tr>
    </w:tbl>
    <w:p w:rsidR="00EE19EE" w:rsidRDefault="00EE19EE" w:rsidP="00EE19EE">
      <w:pPr>
        <w:autoSpaceDE w:val="0"/>
        <w:autoSpaceDN w:val="0"/>
        <w:adjustRightInd w:val="0"/>
        <w:spacing w:after="0"/>
        <w:ind w:firstLine="709"/>
        <w:jc w:val="both"/>
        <w:rPr>
          <w:rFonts w:ascii="Times New Roman" w:hAnsi="Times New Roman" w:cs="Times New Roman"/>
          <w:color w:val="000000"/>
          <w:sz w:val="24"/>
          <w:szCs w:val="24"/>
        </w:rPr>
      </w:pPr>
    </w:p>
    <w:p w:rsidR="00EE19EE" w:rsidRPr="00B9666C" w:rsidRDefault="00EE19EE" w:rsidP="00EE19EE">
      <w:pPr>
        <w:autoSpaceDE w:val="0"/>
        <w:autoSpaceDN w:val="0"/>
        <w:adjustRightInd w:val="0"/>
        <w:spacing w:after="0"/>
        <w:ind w:firstLine="709"/>
        <w:jc w:val="both"/>
        <w:rPr>
          <w:rFonts w:ascii="Times New Roman" w:hAnsi="Times New Roman" w:cs="Times New Roman"/>
          <w:color w:val="000000"/>
          <w:sz w:val="24"/>
          <w:szCs w:val="24"/>
        </w:rPr>
      </w:pPr>
      <w:r w:rsidRPr="00A843A0">
        <w:rPr>
          <w:rFonts w:ascii="Times New Roman" w:hAnsi="Times New Roman" w:cs="Times New Roman"/>
          <w:color w:val="000000"/>
          <w:sz w:val="24"/>
          <w:szCs w:val="24"/>
        </w:rPr>
        <w:t xml:space="preserve">Доля </w:t>
      </w:r>
      <w:proofErr w:type="gramStart"/>
      <w:r w:rsidRPr="00A843A0">
        <w:rPr>
          <w:rFonts w:ascii="Times New Roman" w:hAnsi="Times New Roman" w:cs="Times New Roman"/>
          <w:color w:val="000000"/>
          <w:sz w:val="24"/>
          <w:szCs w:val="24"/>
        </w:rPr>
        <w:t>учителей, зарегистрированных в РЭШ составляет</w:t>
      </w:r>
      <w:proofErr w:type="gramEnd"/>
      <w:r w:rsidRPr="00A843A0">
        <w:rPr>
          <w:rFonts w:ascii="Times New Roman" w:hAnsi="Times New Roman" w:cs="Times New Roman"/>
          <w:color w:val="000000"/>
          <w:sz w:val="24"/>
          <w:szCs w:val="24"/>
        </w:rPr>
        <w:t xml:space="preserve"> - 27 % от общего количество учителей в районе.</w:t>
      </w:r>
    </w:p>
    <w:p w:rsidR="00EE19EE" w:rsidRDefault="00EE19EE" w:rsidP="00EE19EE">
      <w:pPr>
        <w:tabs>
          <w:tab w:val="left" w:pos="9354"/>
        </w:tabs>
        <w:spacing w:after="0"/>
        <w:ind w:right="-6"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оценки сформированности ФГ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основании решения совещания ответственных за формирование и оценку ФГ в ОУ (протокол № 5 от 27.01.2022г),  в районе  был создан мониторинг уровня сформированности ФГ в виде онлайн </w:t>
      </w:r>
      <w:proofErr w:type="spellStart"/>
      <w:r>
        <w:rPr>
          <w:rFonts w:ascii="Times New Roman" w:hAnsi="Times New Roman" w:cs="Times New Roman"/>
          <w:sz w:val="24"/>
          <w:szCs w:val="24"/>
        </w:rPr>
        <w:t>ГУГЛ-таблицы</w:t>
      </w:r>
      <w:proofErr w:type="spellEnd"/>
      <w:r>
        <w:rPr>
          <w:rFonts w:ascii="Times New Roman" w:hAnsi="Times New Roman" w:cs="Times New Roman"/>
          <w:sz w:val="24"/>
          <w:szCs w:val="24"/>
        </w:rPr>
        <w:t xml:space="preserve">. В данную таблицу заносились результаты оценки уровня сформированности уровня ФГ по мере их обработки за 2022-2023 учебный  год. Оценка уровня сформированности ФГ в основном проводилась с помощью ресурса РЭШ, а также КДР. По результатам, полученным в мониторинге на конец учебного года можно сделать следующие выводы: </w:t>
      </w:r>
    </w:p>
    <w:p w:rsidR="00EE19EE" w:rsidRDefault="00EE19EE" w:rsidP="00EE19EE">
      <w:pPr>
        <w:tabs>
          <w:tab w:val="left" w:pos="9354"/>
        </w:tabs>
        <w:spacing w:after="0"/>
        <w:ind w:right="-6" w:firstLine="709"/>
        <w:jc w:val="both"/>
        <w:rPr>
          <w:rFonts w:ascii="Times New Roman" w:hAnsi="Times New Roman" w:cs="Times New Roman"/>
          <w:sz w:val="24"/>
          <w:szCs w:val="24"/>
        </w:rPr>
      </w:pPr>
    </w:p>
    <w:p w:rsidR="00EE19EE" w:rsidRDefault="00EE19EE" w:rsidP="00EE19EE">
      <w:pPr>
        <w:pStyle w:val="a3"/>
        <w:numPr>
          <w:ilvl w:val="0"/>
          <w:numId w:val="1"/>
        </w:numPr>
        <w:tabs>
          <w:tab w:val="left" w:pos="9354"/>
        </w:tabs>
        <w:spacing w:after="0"/>
        <w:ind w:left="709" w:right="-6"/>
        <w:jc w:val="both"/>
        <w:rPr>
          <w:rFonts w:ascii="Times New Roman" w:hAnsi="Times New Roman" w:cs="Times New Roman"/>
          <w:sz w:val="24"/>
          <w:szCs w:val="24"/>
        </w:rPr>
      </w:pPr>
      <w:r>
        <w:rPr>
          <w:rFonts w:ascii="Times New Roman" w:hAnsi="Times New Roman" w:cs="Times New Roman"/>
          <w:sz w:val="24"/>
          <w:szCs w:val="24"/>
        </w:rPr>
        <w:t>Проведена оценка уровня сформированности ФГ во всех классах по всем видам грамотностей в 15 общеобразовательных учреждениях района: Артюгинская, Ангарская, Богучанская школа № 1 им. К.И.</w:t>
      </w:r>
      <w:proofErr w:type="gramStart"/>
      <w:r>
        <w:rPr>
          <w:rFonts w:ascii="Times New Roman" w:hAnsi="Times New Roman" w:cs="Times New Roman"/>
          <w:sz w:val="24"/>
          <w:szCs w:val="24"/>
        </w:rPr>
        <w:t>Безруких</w:t>
      </w:r>
      <w:proofErr w:type="gramEnd"/>
      <w:r>
        <w:rPr>
          <w:rFonts w:ascii="Times New Roman" w:hAnsi="Times New Roman" w:cs="Times New Roman"/>
          <w:sz w:val="24"/>
          <w:szCs w:val="24"/>
        </w:rPr>
        <w:t>, Богучанская № 2, Говорковская, Гремучинская, Красногорьевская, Невонская, Нижнетерянская, Новохайская, Октябрьская, Таежнинская № 7, Таежнинская № 20,  Такучетская, Шиверская школы.</w:t>
      </w:r>
    </w:p>
    <w:p w:rsidR="00EE19EE" w:rsidRDefault="00EE19EE" w:rsidP="00EE19EE">
      <w:pPr>
        <w:pStyle w:val="a3"/>
        <w:tabs>
          <w:tab w:val="left" w:pos="9354"/>
        </w:tabs>
        <w:spacing w:after="0"/>
        <w:ind w:left="709" w:right="-6"/>
        <w:jc w:val="both"/>
        <w:rPr>
          <w:rFonts w:ascii="Times New Roman" w:hAnsi="Times New Roman" w:cs="Times New Roman"/>
          <w:sz w:val="24"/>
          <w:szCs w:val="24"/>
        </w:rPr>
      </w:pPr>
      <w:r>
        <w:rPr>
          <w:rFonts w:ascii="Times New Roman" w:hAnsi="Times New Roman" w:cs="Times New Roman"/>
          <w:sz w:val="24"/>
          <w:szCs w:val="24"/>
        </w:rPr>
        <w:t xml:space="preserve">Этим школам рекомендовано проанализировать полученные результаты, спланировать работу по повышению уровня ФГ в ОУ. </w:t>
      </w:r>
    </w:p>
    <w:p w:rsidR="00EE19EE" w:rsidRDefault="00EE19EE" w:rsidP="00EE19EE">
      <w:pPr>
        <w:pStyle w:val="a3"/>
        <w:tabs>
          <w:tab w:val="left" w:pos="9354"/>
        </w:tabs>
        <w:spacing w:after="0"/>
        <w:ind w:left="1069" w:right="-6"/>
        <w:jc w:val="both"/>
        <w:rPr>
          <w:rFonts w:ascii="Times New Roman" w:hAnsi="Times New Roman" w:cs="Times New Roman"/>
          <w:sz w:val="24"/>
          <w:szCs w:val="24"/>
        </w:rPr>
      </w:pPr>
    </w:p>
    <w:p w:rsidR="00EE19EE" w:rsidRDefault="00EE19EE" w:rsidP="00EE19EE">
      <w:pPr>
        <w:pStyle w:val="a3"/>
        <w:numPr>
          <w:ilvl w:val="0"/>
          <w:numId w:val="1"/>
        </w:numPr>
        <w:tabs>
          <w:tab w:val="left" w:pos="9354"/>
        </w:tabs>
        <w:spacing w:after="0"/>
        <w:ind w:right="-6"/>
        <w:jc w:val="both"/>
        <w:rPr>
          <w:rFonts w:ascii="Times New Roman" w:hAnsi="Times New Roman" w:cs="Times New Roman"/>
          <w:sz w:val="24"/>
          <w:szCs w:val="24"/>
        </w:rPr>
      </w:pPr>
      <w:r>
        <w:rPr>
          <w:rFonts w:ascii="Times New Roman" w:hAnsi="Times New Roman" w:cs="Times New Roman"/>
          <w:sz w:val="24"/>
          <w:szCs w:val="24"/>
        </w:rPr>
        <w:lastRenderedPageBreak/>
        <w:t>В остальных 8 ОУ работа по оценке уровня ФГ  была организована хуже, чем в вышеназванных учреждениях – оценка ФГ не проведена, либо результаты не занесены  в ГУГЛ таблицу:</w:t>
      </w:r>
    </w:p>
    <w:p w:rsidR="00EE19EE" w:rsidRDefault="00EE19EE" w:rsidP="00EE19EE">
      <w:pPr>
        <w:pStyle w:val="a3"/>
        <w:numPr>
          <w:ilvl w:val="0"/>
          <w:numId w:val="3"/>
        </w:numPr>
        <w:tabs>
          <w:tab w:val="left" w:pos="9354"/>
        </w:tabs>
        <w:spacing w:after="0"/>
        <w:ind w:left="709" w:right="-6" w:hanging="283"/>
        <w:jc w:val="both"/>
        <w:rPr>
          <w:rFonts w:ascii="Times New Roman" w:hAnsi="Times New Roman" w:cs="Times New Roman"/>
          <w:sz w:val="24"/>
          <w:szCs w:val="24"/>
        </w:rPr>
      </w:pPr>
      <w:r>
        <w:rPr>
          <w:rFonts w:ascii="Times New Roman" w:hAnsi="Times New Roman" w:cs="Times New Roman"/>
          <w:sz w:val="24"/>
          <w:szCs w:val="24"/>
        </w:rPr>
        <w:t xml:space="preserve">в Богучанской школе № 3  второй год отсутствуют результаты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ГК;</w:t>
      </w:r>
    </w:p>
    <w:p w:rsidR="00EE19EE" w:rsidRDefault="00EE19EE" w:rsidP="00EE19EE">
      <w:pPr>
        <w:pStyle w:val="a3"/>
        <w:numPr>
          <w:ilvl w:val="0"/>
          <w:numId w:val="3"/>
        </w:numPr>
        <w:tabs>
          <w:tab w:val="left" w:pos="9354"/>
        </w:tabs>
        <w:spacing w:after="0"/>
        <w:ind w:left="709" w:right="-6" w:hanging="283"/>
        <w:jc w:val="both"/>
        <w:rPr>
          <w:rFonts w:ascii="Times New Roman" w:hAnsi="Times New Roman" w:cs="Times New Roman"/>
          <w:sz w:val="24"/>
          <w:szCs w:val="24"/>
        </w:rPr>
      </w:pPr>
      <w:r>
        <w:rPr>
          <w:rFonts w:ascii="Times New Roman" w:hAnsi="Times New Roman" w:cs="Times New Roman"/>
          <w:sz w:val="24"/>
          <w:szCs w:val="24"/>
        </w:rPr>
        <w:t>в Богучанской школе № 4 – не проведена оценка ГК;</w:t>
      </w:r>
    </w:p>
    <w:p w:rsidR="00EE19EE" w:rsidRDefault="00EE19EE" w:rsidP="00EE19EE">
      <w:pPr>
        <w:pStyle w:val="a3"/>
        <w:numPr>
          <w:ilvl w:val="0"/>
          <w:numId w:val="3"/>
        </w:numPr>
        <w:tabs>
          <w:tab w:val="left" w:pos="9354"/>
        </w:tabs>
        <w:spacing w:after="0"/>
        <w:ind w:left="709" w:right="-6" w:hanging="283"/>
        <w:jc w:val="both"/>
        <w:rPr>
          <w:rFonts w:ascii="Times New Roman" w:hAnsi="Times New Roman" w:cs="Times New Roman"/>
          <w:sz w:val="24"/>
          <w:szCs w:val="24"/>
        </w:rPr>
      </w:pPr>
      <w:r w:rsidRPr="003C3FC8">
        <w:rPr>
          <w:rFonts w:ascii="Times New Roman" w:hAnsi="Times New Roman" w:cs="Times New Roman"/>
          <w:sz w:val="24"/>
          <w:szCs w:val="24"/>
        </w:rPr>
        <w:t>в Манзенской</w:t>
      </w:r>
      <w:r>
        <w:rPr>
          <w:rFonts w:ascii="Times New Roman" w:hAnsi="Times New Roman" w:cs="Times New Roman"/>
          <w:sz w:val="24"/>
          <w:szCs w:val="24"/>
        </w:rPr>
        <w:t xml:space="preserve"> и Чуноярской </w:t>
      </w:r>
      <w:r w:rsidRPr="003C3FC8">
        <w:rPr>
          <w:rFonts w:ascii="Times New Roman" w:hAnsi="Times New Roman" w:cs="Times New Roman"/>
          <w:sz w:val="24"/>
          <w:szCs w:val="24"/>
        </w:rPr>
        <w:t>школ</w:t>
      </w:r>
      <w:r>
        <w:rPr>
          <w:rFonts w:ascii="Times New Roman" w:hAnsi="Times New Roman" w:cs="Times New Roman"/>
          <w:sz w:val="24"/>
          <w:szCs w:val="24"/>
        </w:rPr>
        <w:t>ах</w:t>
      </w:r>
      <w:r w:rsidRPr="003C3FC8">
        <w:rPr>
          <w:rFonts w:ascii="Times New Roman" w:hAnsi="Times New Roman" w:cs="Times New Roman"/>
          <w:sz w:val="24"/>
          <w:szCs w:val="24"/>
        </w:rPr>
        <w:t xml:space="preserve"> –</w:t>
      </w:r>
      <w:r>
        <w:rPr>
          <w:rFonts w:ascii="Times New Roman" w:hAnsi="Times New Roman" w:cs="Times New Roman"/>
          <w:sz w:val="24"/>
          <w:szCs w:val="24"/>
        </w:rPr>
        <w:t xml:space="preserve"> отсутствуют результаты по всем классам и всем грамотностям;</w:t>
      </w:r>
    </w:p>
    <w:p w:rsidR="00EE19EE" w:rsidRDefault="00EE19EE" w:rsidP="00EE19EE">
      <w:pPr>
        <w:pStyle w:val="a3"/>
        <w:numPr>
          <w:ilvl w:val="0"/>
          <w:numId w:val="3"/>
        </w:numPr>
        <w:tabs>
          <w:tab w:val="left" w:pos="9354"/>
        </w:tabs>
        <w:spacing w:after="0"/>
        <w:ind w:left="709" w:right="-6" w:hanging="283"/>
        <w:jc w:val="both"/>
        <w:rPr>
          <w:rFonts w:ascii="Times New Roman" w:hAnsi="Times New Roman" w:cs="Times New Roman"/>
          <w:sz w:val="24"/>
          <w:szCs w:val="24"/>
        </w:rPr>
      </w:pPr>
      <w:r w:rsidRPr="00A9264B">
        <w:rPr>
          <w:rFonts w:ascii="Times New Roman" w:hAnsi="Times New Roman" w:cs="Times New Roman"/>
          <w:sz w:val="24"/>
          <w:szCs w:val="24"/>
        </w:rPr>
        <w:t xml:space="preserve">в Осиновской школе – не проведена оценка всех видов грамотностей  в 9 классах, </w:t>
      </w:r>
      <w:r>
        <w:rPr>
          <w:rFonts w:ascii="Times New Roman" w:hAnsi="Times New Roman" w:cs="Times New Roman"/>
          <w:sz w:val="24"/>
          <w:szCs w:val="24"/>
        </w:rPr>
        <w:t>на основании письменных отказов родителей 9-классников;</w:t>
      </w:r>
    </w:p>
    <w:p w:rsidR="00EE19EE" w:rsidRDefault="00EE19EE" w:rsidP="00EE19EE">
      <w:pPr>
        <w:pStyle w:val="a3"/>
        <w:numPr>
          <w:ilvl w:val="0"/>
          <w:numId w:val="3"/>
        </w:numPr>
        <w:tabs>
          <w:tab w:val="left" w:pos="9354"/>
        </w:tabs>
        <w:spacing w:after="0"/>
        <w:ind w:left="709" w:right="-6" w:hanging="283"/>
        <w:jc w:val="both"/>
        <w:rPr>
          <w:rFonts w:ascii="Times New Roman" w:hAnsi="Times New Roman" w:cs="Times New Roman"/>
          <w:sz w:val="24"/>
          <w:szCs w:val="24"/>
        </w:rPr>
      </w:pPr>
      <w:r>
        <w:rPr>
          <w:rFonts w:ascii="Times New Roman" w:hAnsi="Times New Roman" w:cs="Times New Roman"/>
          <w:sz w:val="24"/>
          <w:szCs w:val="24"/>
        </w:rPr>
        <w:t xml:space="preserve">в Пинчугской -    ЧГ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ФинГ</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КМ (6,7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EE19EE" w:rsidRPr="00A9264B" w:rsidRDefault="00EE19EE" w:rsidP="00EE19EE">
      <w:pPr>
        <w:pStyle w:val="a3"/>
        <w:numPr>
          <w:ilvl w:val="0"/>
          <w:numId w:val="3"/>
        </w:numPr>
        <w:tabs>
          <w:tab w:val="left" w:pos="9354"/>
        </w:tabs>
        <w:spacing w:after="0"/>
        <w:ind w:left="709" w:right="-6" w:hanging="283"/>
        <w:jc w:val="both"/>
        <w:rPr>
          <w:rFonts w:ascii="Times New Roman" w:hAnsi="Times New Roman" w:cs="Times New Roman"/>
          <w:sz w:val="24"/>
          <w:szCs w:val="24"/>
        </w:rPr>
      </w:pPr>
      <w:r>
        <w:rPr>
          <w:rFonts w:ascii="Times New Roman" w:hAnsi="Times New Roman" w:cs="Times New Roman"/>
          <w:sz w:val="24"/>
          <w:szCs w:val="24"/>
        </w:rPr>
        <w:t xml:space="preserve">в Хребтовской школе – МГ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КМ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ГК (7-9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EE19EE" w:rsidRDefault="00EE19EE" w:rsidP="00EE19EE">
      <w:pPr>
        <w:tabs>
          <w:tab w:val="left" w:pos="9354"/>
        </w:tabs>
        <w:spacing w:after="0"/>
        <w:ind w:right="-6" w:firstLine="851"/>
        <w:jc w:val="both"/>
        <w:rPr>
          <w:rFonts w:ascii="Times New Roman" w:hAnsi="Times New Roman" w:cs="Times New Roman"/>
          <w:sz w:val="24"/>
          <w:szCs w:val="24"/>
        </w:rPr>
      </w:pPr>
    </w:p>
    <w:p w:rsidR="00EE19EE" w:rsidRDefault="00EE19EE" w:rsidP="00EE19EE">
      <w:pPr>
        <w:tabs>
          <w:tab w:val="left" w:pos="9354"/>
        </w:tabs>
        <w:spacing w:after="0"/>
        <w:ind w:right="-6" w:firstLine="851"/>
        <w:jc w:val="both"/>
        <w:rPr>
          <w:rFonts w:ascii="Times New Roman" w:hAnsi="Times New Roman" w:cs="Times New Roman"/>
          <w:sz w:val="24"/>
          <w:szCs w:val="24"/>
        </w:rPr>
      </w:pPr>
      <w:r w:rsidRPr="00A9087B">
        <w:rPr>
          <w:rFonts w:ascii="Times New Roman" w:hAnsi="Times New Roman" w:cs="Times New Roman"/>
          <w:sz w:val="24"/>
          <w:szCs w:val="24"/>
        </w:rPr>
        <w:t xml:space="preserve">В связи  с тем, что оценка уровня ФГ проведена не всеми школами, </w:t>
      </w:r>
      <w:proofErr w:type="gramStart"/>
      <w:r w:rsidRPr="00A9087B">
        <w:rPr>
          <w:rFonts w:ascii="Times New Roman" w:hAnsi="Times New Roman" w:cs="Times New Roman"/>
          <w:sz w:val="24"/>
          <w:szCs w:val="24"/>
        </w:rPr>
        <w:t>результаты</w:t>
      </w:r>
      <w:proofErr w:type="gramEnd"/>
      <w:r w:rsidRPr="00A9087B">
        <w:rPr>
          <w:rFonts w:ascii="Times New Roman" w:hAnsi="Times New Roman" w:cs="Times New Roman"/>
          <w:sz w:val="24"/>
          <w:szCs w:val="24"/>
        </w:rPr>
        <w:t xml:space="preserve"> полученные в мониторинге можно считать не полными.</w:t>
      </w:r>
    </w:p>
    <w:p w:rsidR="00EE19EE" w:rsidRDefault="00EE19EE" w:rsidP="00EE19EE">
      <w:pPr>
        <w:pStyle w:val="a3"/>
        <w:tabs>
          <w:tab w:val="left" w:pos="9354"/>
        </w:tabs>
        <w:spacing w:after="0"/>
        <w:ind w:left="0" w:right="-6" w:firstLine="709"/>
        <w:jc w:val="both"/>
        <w:rPr>
          <w:rFonts w:ascii="Times New Roman" w:hAnsi="Times New Roman" w:cs="Times New Roman"/>
          <w:sz w:val="24"/>
          <w:szCs w:val="24"/>
        </w:rPr>
      </w:pPr>
      <w:r>
        <w:rPr>
          <w:rFonts w:ascii="Times New Roman" w:hAnsi="Times New Roman" w:cs="Times New Roman"/>
          <w:sz w:val="24"/>
          <w:szCs w:val="24"/>
        </w:rPr>
        <w:t xml:space="preserve">Ответственным за работу по ФГ в этих семи школах рекомендовано активизировать работу по формированию и оценке ФГ в ОУ в следующем учебном году. Проанализировать имеющиеся результаты и спланировать работу по достижению положительной динамики оценивания уровня ФГ через ресурс РЭШ, провести дополнительные  совещание/педсовет/семинар с педагогами  по формированию и оценке ФГ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организовать индивидуальную работу с педагогами по этому вопросу. Руководителям 8  школ рекомендовано усилить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ответственных за это направление.</w:t>
      </w:r>
    </w:p>
    <w:p w:rsidR="00EE19EE" w:rsidRDefault="00EE19EE" w:rsidP="00EE19EE">
      <w:pPr>
        <w:pStyle w:val="a3"/>
        <w:tabs>
          <w:tab w:val="left" w:pos="9354"/>
        </w:tabs>
        <w:spacing w:after="0"/>
        <w:ind w:left="0" w:right="-6" w:firstLine="709"/>
        <w:jc w:val="both"/>
        <w:rPr>
          <w:rFonts w:ascii="Times New Roman" w:hAnsi="Times New Roman" w:cs="Times New Roman"/>
          <w:sz w:val="24"/>
          <w:szCs w:val="24"/>
        </w:rPr>
      </w:pPr>
    </w:p>
    <w:p w:rsidR="00EE19EE" w:rsidRDefault="00EE19EE" w:rsidP="00EE19EE">
      <w:pPr>
        <w:pStyle w:val="a3"/>
        <w:tabs>
          <w:tab w:val="left" w:pos="9354"/>
        </w:tabs>
        <w:spacing w:after="0"/>
        <w:ind w:left="0" w:right="-6" w:firstLine="709"/>
        <w:jc w:val="both"/>
        <w:rPr>
          <w:rFonts w:ascii="Times New Roman" w:hAnsi="Times New Roman" w:cs="Times New Roman"/>
          <w:sz w:val="24"/>
          <w:szCs w:val="24"/>
        </w:rPr>
      </w:pPr>
      <w:r>
        <w:rPr>
          <w:rFonts w:ascii="Times New Roman" w:hAnsi="Times New Roman" w:cs="Times New Roman"/>
          <w:sz w:val="24"/>
          <w:szCs w:val="24"/>
        </w:rPr>
        <w:t>В районе получены следующие результаты уровня сформированности ФГ за два года одних и тех обучающихся (данные ГУГЛ таблицы).</w:t>
      </w:r>
    </w:p>
    <w:p w:rsidR="00EE19EE" w:rsidRDefault="00EE19EE" w:rsidP="00EE19EE">
      <w:pPr>
        <w:pStyle w:val="a3"/>
        <w:tabs>
          <w:tab w:val="left" w:pos="9354"/>
        </w:tabs>
        <w:spacing w:after="0"/>
        <w:ind w:left="0" w:right="-6" w:firstLine="709"/>
        <w:jc w:val="both"/>
        <w:rPr>
          <w:rFonts w:ascii="Times New Roman" w:hAnsi="Times New Roman" w:cs="Times New Roman"/>
          <w:sz w:val="24"/>
          <w:szCs w:val="24"/>
        </w:rPr>
      </w:pPr>
    </w:p>
    <w:p w:rsidR="00EE19EE" w:rsidRPr="002D7933" w:rsidRDefault="00EE19EE" w:rsidP="00EE19EE">
      <w:pPr>
        <w:pStyle w:val="a3"/>
        <w:tabs>
          <w:tab w:val="left" w:pos="9354"/>
        </w:tabs>
        <w:spacing w:after="0"/>
        <w:ind w:left="0" w:right="-6" w:firstLine="709"/>
        <w:jc w:val="right"/>
        <w:rPr>
          <w:rFonts w:ascii="Times New Roman" w:hAnsi="Times New Roman" w:cs="Times New Roman"/>
          <w:sz w:val="24"/>
          <w:szCs w:val="24"/>
          <w:u w:val="single"/>
        </w:rPr>
      </w:pPr>
      <w:r w:rsidRPr="002D7933">
        <w:rPr>
          <w:rFonts w:ascii="Times New Roman" w:hAnsi="Times New Roman" w:cs="Times New Roman"/>
          <w:sz w:val="24"/>
          <w:szCs w:val="24"/>
          <w:u w:val="single"/>
        </w:rPr>
        <w:t>Диаграмм</w:t>
      </w:r>
      <w:r>
        <w:rPr>
          <w:rFonts w:ascii="Times New Roman" w:hAnsi="Times New Roman" w:cs="Times New Roman"/>
          <w:sz w:val="24"/>
          <w:szCs w:val="24"/>
          <w:u w:val="single"/>
        </w:rPr>
        <w:t>ы</w:t>
      </w:r>
      <w:r w:rsidRPr="002D7933">
        <w:rPr>
          <w:rFonts w:ascii="Times New Roman" w:hAnsi="Times New Roman" w:cs="Times New Roman"/>
          <w:sz w:val="24"/>
          <w:szCs w:val="24"/>
          <w:u w:val="single"/>
        </w:rPr>
        <w:t xml:space="preserve"> № 1</w:t>
      </w:r>
      <w:r>
        <w:rPr>
          <w:rFonts w:ascii="Times New Roman" w:hAnsi="Times New Roman" w:cs="Times New Roman"/>
          <w:sz w:val="24"/>
          <w:szCs w:val="24"/>
          <w:u w:val="single"/>
        </w:rPr>
        <w:t>5</w:t>
      </w:r>
    </w:p>
    <w:p w:rsidR="00EE19EE" w:rsidRPr="00387DA2" w:rsidRDefault="00EE19EE" w:rsidP="00EE19EE">
      <w:pPr>
        <w:pStyle w:val="a3"/>
        <w:tabs>
          <w:tab w:val="left" w:pos="9354"/>
        </w:tabs>
        <w:spacing w:after="0"/>
        <w:ind w:left="0" w:right="-6" w:firstLine="709"/>
        <w:jc w:val="right"/>
        <w:rPr>
          <w:rFonts w:ascii="Times New Roman" w:hAnsi="Times New Roman" w:cs="Times New Roman"/>
          <w:sz w:val="24"/>
          <w:szCs w:val="24"/>
          <w:u w:val="single"/>
        </w:rPr>
      </w:pPr>
      <w:r>
        <w:rPr>
          <w:rFonts w:ascii="Times New Roman" w:hAnsi="Times New Roman" w:cs="Times New Roman"/>
          <w:sz w:val="24"/>
          <w:szCs w:val="24"/>
          <w:u w:val="single"/>
        </w:rPr>
        <w:t>Сравнение у</w:t>
      </w:r>
      <w:r w:rsidRPr="00387DA2">
        <w:rPr>
          <w:rFonts w:ascii="Times New Roman" w:hAnsi="Times New Roman" w:cs="Times New Roman"/>
          <w:sz w:val="24"/>
          <w:szCs w:val="24"/>
          <w:u w:val="single"/>
        </w:rPr>
        <w:t>ров</w:t>
      </w:r>
      <w:r>
        <w:rPr>
          <w:rFonts w:ascii="Times New Roman" w:hAnsi="Times New Roman" w:cs="Times New Roman"/>
          <w:sz w:val="24"/>
          <w:szCs w:val="24"/>
          <w:u w:val="single"/>
        </w:rPr>
        <w:t xml:space="preserve">ня </w:t>
      </w:r>
      <w:r w:rsidRPr="00387DA2">
        <w:rPr>
          <w:rFonts w:ascii="Times New Roman" w:hAnsi="Times New Roman" w:cs="Times New Roman"/>
          <w:sz w:val="24"/>
          <w:szCs w:val="24"/>
          <w:u w:val="single"/>
        </w:rPr>
        <w:t xml:space="preserve"> сформированности ЧГ </w:t>
      </w:r>
    </w:p>
    <w:p w:rsidR="00EE19EE" w:rsidRPr="007067EA" w:rsidRDefault="00EE19EE" w:rsidP="00EE19EE">
      <w:pPr>
        <w:pStyle w:val="a3"/>
        <w:tabs>
          <w:tab w:val="left" w:pos="9354"/>
        </w:tabs>
        <w:spacing w:after="0"/>
        <w:ind w:left="0" w:right="-6" w:firstLine="709"/>
        <w:jc w:val="both"/>
        <w:rPr>
          <w:rFonts w:ascii="Times New Roman" w:hAnsi="Times New Roman" w:cs="Times New Roman"/>
          <w:sz w:val="24"/>
          <w:szCs w:val="24"/>
        </w:rPr>
      </w:pPr>
    </w:p>
    <w:p w:rsidR="00EE19EE" w:rsidRDefault="00EE19EE" w:rsidP="00EE19EE">
      <w:pPr>
        <w:spacing w:after="0"/>
        <w:ind w:right="-6"/>
        <w:jc w:val="both"/>
        <w:rPr>
          <w:rFonts w:ascii="Times New Roman" w:hAnsi="Times New Roman" w:cs="Times New Roman"/>
          <w:noProof/>
          <w:sz w:val="24"/>
          <w:szCs w:val="24"/>
          <w:lang w:eastAsia="ru-RU"/>
        </w:rPr>
      </w:pPr>
      <w:r w:rsidRPr="000F53BE">
        <w:rPr>
          <w:rFonts w:ascii="Times New Roman" w:hAnsi="Times New Roman" w:cs="Times New Roman"/>
          <w:noProof/>
          <w:sz w:val="24"/>
          <w:szCs w:val="24"/>
          <w:lang w:eastAsia="ru-RU"/>
        </w:rPr>
        <w:drawing>
          <wp:inline distT="0" distB="0" distL="0" distR="0">
            <wp:extent cx="5526985" cy="1719470"/>
            <wp:effectExtent l="19050" t="0" r="1656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E19EE" w:rsidRDefault="00EE19EE" w:rsidP="00EE19EE">
      <w:pPr>
        <w:spacing w:after="0"/>
        <w:ind w:right="-6"/>
        <w:jc w:val="both"/>
        <w:rPr>
          <w:rFonts w:ascii="Times New Roman" w:hAnsi="Times New Roman" w:cs="Times New Roman"/>
          <w:noProof/>
          <w:sz w:val="24"/>
          <w:szCs w:val="24"/>
          <w:lang w:eastAsia="ru-RU"/>
        </w:rPr>
      </w:pPr>
    </w:p>
    <w:p w:rsidR="00EE19EE" w:rsidRDefault="00EE19EE" w:rsidP="00EE19EE">
      <w:pPr>
        <w:spacing w:after="0"/>
        <w:ind w:right="-6"/>
        <w:jc w:val="both"/>
        <w:rPr>
          <w:rFonts w:ascii="Times New Roman" w:hAnsi="Times New Roman" w:cs="Times New Roman"/>
          <w:noProof/>
          <w:sz w:val="24"/>
          <w:szCs w:val="24"/>
          <w:lang w:eastAsia="ru-RU"/>
        </w:rPr>
      </w:pPr>
      <w:r w:rsidRPr="00AB09F0">
        <w:rPr>
          <w:rFonts w:ascii="Times New Roman" w:hAnsi="Times New Roman" w:cs="Times New Roman"/>
          <w:noProof/>
          <w:sz w:val="24"/>
          <w:szCs w:val="24"/>
          <w:lang w:eastAsia="ru-RU"/>
        </w:rPr>
        <w:lastRenderedPageBreak/>
        <w:drawing>
          <wp:inline distT="0" distB="0" distL="0" distR="0">
            <wp:extent cx="5534163" cy="1739348"/>
            <wp:effectExtent l="19050" t="0" r="28437"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19EE" w:rsidRDefault="00EE19EE" w:rsidP="00EE19EE">
      <w:pPr>
        <w:spacing w:after="0"/>
        <w:ind w:right="-6"/>
        <w:jc w:val="both"/>
        <w:rPr>
          <w:rFonts w:ascii="Times New Roman" w:hAnsi="Times New Roman" w:cs="Times New Roman"/>
          <w:noProof/>
          <w:sz w:val="24"/>
          <w:szCs w:val="24"/>
          <w:lang w:eastAsia="ru-RU"/>
        </w:rPr>
      </w:pPr>
    </w:p>
    <w:p w:rsidR="00EE19EE" w:rsidRDefault="00EE19EE" w:rsidP="00EE19EE">
      <w:pPr>
        <w:spacing w:after="0"/>
        <w:ind w:right="-6"/>
        <w:jc w:val="both"/>
        <w:rPr>
          <w:rFonts w:ascii="Times New Roman" w:hAnsi="Times New Roman" w:cs="Times New Roman"/>
          <w:noProof/>
          <w:sz w:val="24"/>
          <w:szCs w:val="24"/>
          <w:lang w:eastAsia="ru-RU"/>
        </w:rPr>
      </w:pPr>
      <w:r w:rsidRPr="007913DE">
        <w:rPr>
          <w:rFonts w:ascii="Times New Roman" w:hAnsi="Times New Roman" w:cs="Times New Roman"/>
          <w:noProof/>
          <w:sz w:val="24"/>
          <w:szCs w:val="24"/>
          <w:lang w:eastAsia="ru-RU"/>
        </w:rPr>
        <w:drawing>
          <wp:inline distT="0" distB="0" distL="0" distR="0">
            <wp:extent cx="5530353" cy="1779104"/>
            <wp:effectExtent l="19050" t="0" r="13197"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19EE" w:rsidRDefault="00EE19EE" w:rsidP="00EE19EE">
      <w:pPr>
        <w:spacing w:after="0"/>
        <w:ind w:right="-6"/>
        <w:jc w:val="both"/>
        <w:rPr>
          <w:rFonts w:ascii="Times New Roman" w:hAnsi="Times New Roman" w:cs="Times New Roman"/>
          <w:noProof/>
          <w:sz w:val="24"/>
          <w:szCs w:val="24"/>
          <w:lang w:eastAsia="ru-RU"/>
        </w:rPr>
      </w:pPr>
    </w:p>
    <w:p w:rsidR="00EE19EE" w:rsidRDefault="00EE19EE" w:rsidP="00EE19EE">
      <w:pPr>
        <w:spacing w:after="0"/>
        <w:ind w:right="-6"/>
        <w:jc w:val="both"/>
        <w:rPr>
          <w:rFonts w:ascii="Times New Roman" w:hAnsi="Times New Roman" w:cs="Times New Roman"/>
          <w:noProof/>
          <w:sz w:val="24"/>
          <w:szCs w:val="24"/>
          <w:lang w:eastAsia="ru-RU"/>
        </w:rPr>
      </w:pPr>
      <w:r w:rsidRPr="007913DE">
        <w:rPr>
          <w:rFonts w:ascii="Times New Roman" w:hAnsi="Times New Roman" w:cs="Times New Roman"/>
          <w:noProof/>
          <w:sz w:val="24"/>
          <w:szCs w:val="24"/>
          <w:lang w:eastAsia="ru-RU"/>
        </w:rPr>
        <w:drawing>
          <wp:inline distT="0" distB="0" distL="0" distR="0">
            <wp:extent cx="5538802" cy="1749287"/>
            <wp:effectExtent l="19050" t="0" r="23798" b="3313"/>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19EE" w:rsidRDefault="00EE19EE" w:rsidP="00EE19EE">
      <w:pPr>
        <w:spacing w:after="0"/>
        <w:ind w:right="-6"/>
        <w:jc w:val="both"/>
        <w:rPr>
          <w:rFonts w:ascii="Times New Roman" w:hAnsi="Times New Roman" w:cs="Times New Roman"/>
          <w:noProof/>
          <w:sz w:val="24"/>
          <w:szCs w:val="24"/>
          <w:lang w:eastAsia="ru-RU"/>
        </w:rPr>
      </w:pPr>
    </w:p>
    <w:p w:rsidR="00EE19EE" w:rsidRDefault="00EE19EE" w:rsidP="00EE19EE">
      <w:pPr>
        <w:spacing w:after="0"/>
        <w:ind w:firstLine="70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Из представленных диаграмм сделан вывод: недостаточный уровень ЧГ уменьшился в 6,7,9 классах, в 8 классе произошло увеличение количества детей с недостаточным уровнем ЧГ. Радует факт положительной динамики повышенного и высокого уровня в 7 и 9 классах.</w:t>
      </w:r>
    </w:p>
    <w:p w:rsidR="00EE19EE" w:rsidRDefault="00EE19EE" w:rsidP="00EE19EE">
      <w:pPr>
        <w:spacing w:after="0"/>
        <w:ind w:firstLine="70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Самый низкий уровень сформированности  ЧГ  у обучающихся следующих школ: Нижнетерянская (5 кл), БШ № 4 (5,7  кл), Осиновская (5,6 кл) Хребтовская (5,6,7,8,9 кл), Артюгинская (6,7 кл), Манзенская (6 кл), Шиверская (6,8 кл), Пинчугская (7,9 кл), ТШ 20 (7 кл), Такучетская (7,8 кл), Говорковская (7 кл), Кежекская (8 кл).</w:t>
      </w:r>
    </w:p>
    <w:p w:rsidR="00EE19EE" w:rsidRDefault="00EE19EE" w:rsidP="00EE19E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Большая часть оцененных результатов, по-прежнему,  находится в зоне «низкий» и «средний» уровень, этот факт говорит о низком уровне работы в школах по развития читательской грамотности обучающихся.  </w:t>
      </w:r>
    </w:p>
    <w:p w:rsidR="00EE19EE" w:rsidRDefault="00EE19EE" w:rsidP="00EE19EE">
      <w:pPr>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повышения уровня ЧГ обучающихся педагогам  школ рекомендовано пройти  курсы повышения квалификации, принять участие в вебинарах  по данной тематике. </w:t>
      </w:r>
    </w:p>
    <w:p w:rsidR="00EE19EE" w:rsidRPr="002D7933" w:rsidRDefault="00EE19EE" w:rsidP="00EE19EE">
      <w:pPr>
        <w:pStyle w:val="a3"/>
        <w:tabs>
          <w:tab w:val="left" w:pos="9354"/>
        </w:tabs>
        <w:spacing w:after="0"/>
        <w:ind w:left="0" w:right="-6" w:firstLine="709"/>
        <w:jc w:val="right"/>
        <w:rPr>
          <w:rFonts w:ascii="Times New Roman" w:hAnsi="Times New Roman" w:cs="Times New Roman"/>
          <w:sz w:val="24"/>
          <w:szCs w:val="24"/>
          <w:u w:val="single"/>
        </w:rPr>
      </w:pPr>
      <w:r w:rsidRPr="002D7933">
        <w:rPr>
          <w:rFonts w:ascii="Times New Roman" w:hAnsi="Times New Roman" w:cs="Times New Roman"/>
          <w:sz w:val="24"/>
          <w:szCs w:val="24"/>
          <w:u w:val="single"/>
        </w:rPr>
        <w:t>Диаграмма № 1</w:t>
      </w:r>
      <w:r>
        <w:rPr>
          <w:rFonts w:ascii="Times New Roman" w:hAnsi="Times New Roman" w:cs="Times New Roman"/>
          <w:sz w:val="24"/>
          <w:szCs w:val="24"/>
          <w:u w:val="single"/>
        </w:rPr>
        <w:t>6</w:t>
      </w:r>
    </w:p>
    <w:p w:rsidR="00EE19EE" w:rsidRPr="00387DA2" w:rsidRDefault="00EE19EE" w:rsidP="00EE19EE">
      <w:pPr>
        <w:pStyle w:val="a3"/>
        <w:tabs>
          <w:tab w:val="left" w:pos="9354"/>
        </w:tabs>
        <w:spacing w:after="0"/>
        <w:ind w:left="0" w:right="-6" w:firstLine="709"/>
        <w:jc w:val="right"/>
        <w:rPr>
          <w:rFonts w:ascii="Times New Roman" w:hAnsi="Times New Roman" w:cs="Times New Roman"/>
          <w:sz w:val="24"/>
          <w:szCs w:val="24"/>
          <w:u w:val="single"/>
        </w:rPr>
      </w:pPr>
      <w:r>
        <w:rPr>
          <w:rFonts w:ascii="Times New Roman" w:hAnsi="Times New Roman" w:cs="Times New Roman"/>
          <w:sz w:val="24"/>
          <w:szCs w:val="24"/>
          <w:u w:val="single"/>
        </w:rPr>
        <w:lastRenderedPageBreak/>
        <w:t>Сравнение у</w:t>
      </w:r>
      <w:r w:rsidRPr="00387DA2">
        <w:rPr>
          <w:rFonts w:ascii="Times New Roman" w:hAnsi="Times New Roman" w:cs="Times New Roman"/>
          <w:sz w:val="24"/>
          <w:szCs w:val="24"/>
          <w:u w:val="single"/>
        </w:rPr>
        <w:t>ров</w:t>
      </w:r>
      <w:r>
        <w:rPr>
          <w:rFonts w:ascii="Times New Roman" w:hAnsi="Times New Roman" w:cs="Times New Roman"/>
          <w:sz w:val="24"/>
          <w:szCs w:val="24"/>
          <w:u w:val="single"/>
        </w:rPr>
        <w:t xml:space="preserve">ня </w:t>
      </w:r>
      <w:r w:rsidRPr="00387DA2">
        <w:rPr>
          <w:rFonts w:ascii="Times New Roman" w:hAnsi="Times New Roman" w:cs="Times New Roman"/>
          <w:sz w:val="24"/>
          <w:szCs w:val="24"/>
          <w:u w:val="single"/>
        </w:rPr>
        <w:t xml:space="preserve"> сформированности </w:t>
      </w:r>
      <w:r>
        <w:rPr>
          <w:rFonts w:ascii="Times New Roman" w:hAnsi="Times New Roman" w:cs="Times New Roman"/>
          <w:sz w:val="24"/>
          <w:szCs w:val="24"/>
          <w:u w:val="single"/>
        </w:rPr>
        <w:t xml:space="preserve">ФГ </w:t>
      </w:r>
    </w:p>
    <w:p w:rsidR="00EE19EE" w:rsidRDefault="00EE19EE" w:rsidP="00EE19EE">
      <w:pPr>
        <w:ind w:firstLine="709"/>
        <w:jc w:val="both"/>
        <w:rPr>
          <w:rFonts w:ascii="Times New Roman" w:hAnsi="Times New Roman" w:cs="Times New Roman"/>
          <w:sz w:val="24"/>
          <w:szCs w:val="24"/>
        </w:rPr>
      </w:pPr>
    </w:p>
    <w:p w:rsidR="00EE19EE" w:rsidRDefault="00EE19EE" w:rsidP="00EE19EE">
      <w:pPr>
        <w:jc w:val="both"/>
        <w:rPr>
          <w:rFonts w:ascii="Times New Roman" w:hAnsi="Times New Roman" w:cs="Times New Roman"/>
          <w:sz w:val="24"/>
          <w:szCs w:val="24"/>
        </w:rPr>
      </w:pPr>
      <w:r w:rsidRPr="004075F8">
        <w:rPr>
          <w:rFonts w:ascii="Times New Roman" w:hAnsi="Times New Roman" w:cs="Times New Roman"/>
          <w:noProof/>
          <w:sz w:val="24"/>
          <w:szCs w:val="24"/>
          <w:lang w:eastAsia="ru-RU"/>
        </w:rPr>
        <w:drawing>
          <wp:inline distT="0" distB="0" distL="0" distR="0">
            <wp:extent cx="4572000" cy="2743200"/>
            <wp:effectExtent l="19050" t="0" r="19050" b="0"/>
            <wp:docPr id="3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19EE" w:rsidRDefault="00EE19EE" w:rsidP="00EE19EE">
      <w:pPr>
        <w:jc w:val="both"/>
        <w:rPr>
          <w:rFonts w:ascii="Times New Roman" w:hAnsi="Times New Roman" w:cs="Times New Roman"/>
          <w:noProof/>
          <w:sz w:val="24"/>
          <w:szCs w:val="24"/>
          <w:lang w:eastAsia="ru-RU"/>
        </w:rPr>
      </w:pPr>
      <w:r w:rsidRPr="004075F8">
        <w:rPr>
          <w:rFonts w:ascii="Times New Roman" w:hAnsi="Times New Roman" w:cs="Times New Roman"/>
          <w:noProof/>
          <w:sz w:val="24"/>
          <w:szCs w:val="24"/>
          <w:lang w:eastAsia="ru-RU"/>
        </w:rPr>
        <w:drawing>
          <wp:inline distT="0" distB="0" distL="0" distR="0">
            <wp:extent cx="4572000" cy="2743200"/>
            <wp:effectExtent l="19050" t="0" r="19050"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19EE" w:rsidRDefault="00EE19EE" w:rsidP="00EE19EE">
      <w:pPr>
        <w:jc w:val="both"/>
        <w:rPr>
          <w:rFonts w:ascii="Times New Roman" w:hAnsi="Times New Roman" w:cs="Times New Roman"/>
          <w:noProof/>
          <w:sz w:val="24"/>
          <w:szCs w:val="24"/>
          <w:lang w:eastAsia="ru-RU"/>
        </w:rPr>
      </w:pPr>
      <w:r w:rsidRPr="004075F8">
        <w:rPr>
          <w:rFonts w:ascii="Times New Roman" w:hAnsi="Times New Roman" w:cs="Times New Roman"/>
          <w:noProof/>
          <w:sz w:val="24"/>
          <w:szCs w:val="24"/>
          <w:lang w:eastAsia="ru-RU"/>
        </w:rPr>
        <w:drawing>
          <wp:inline distT="0" distB="0" distL="0" distR="0">
            <wp:extent cx="4572000" cy="2743200"/>
            <wp:effectExtent l="19050" t="0" r="19050" b="0"/>
            <wp:docPr id="2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19EE" w:rsidRDefault="00EE19EE" w:rsidP="00EE19EE">
      <w:pPr>
        <w:jc w:val="both"/>
        <w:rPr>
          <w:rFonts w:ascii="Times New Roman" w:hAnsi="Times New Roman" w:cs="Times New Roman"/>
          <w:noProof/>
          <w:sz w:val="24"/>
          <w:szCs w:val="24"/>
          <w:lang w:eastAsia="ru-RU"/>
        </w:rPr>
      </w:pPr>
      <w:r w:rsidRPr="00F9023C">
        <w:rPr>
          <w:rFonts w:ascii="Times New Roman" w:hAnsi="Times New Roman" w:cs="Times New Roman"/>
          <w:noProof/>
          <w:sz w:val="24"/>
          <w:szCs w:val="24"/>
          <w:lang w:eastAsia="ru-RU"/>
        </w:rPr>
        <w:lastRenderedPageBreak/>
        <w:drawing>
          <wp:inline distT="0" distB="0" distL="0" distR="0">
            <wp:extent cx="5219700" cy="27432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19EE" w:rsidRDefault="00EE19EE" w:rsidP="00EE19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по оценке МГ за два года говорят о том, что во всех классах увеличилось количество обучающихся с недостаточным и низким  уровнем МГ. </w:t>
      </w:r>
    </w:p>
    <w:p w:rsidR="00EE19EE" w:rsidRDefault="00EE19EE" w:rsidP="00EE19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Самое большое количество обучающихся с недостаточным уровнем МГ: </w:t>
      </w:r>
    </w:p>
    <w:p w:rsidR="00EE19EE" w:rsidRDefault="00EE19EE" w:rsidP="00EE19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Осиновская и Такучетская школы;</w:t>
      </w:r>
    </w:p>
    <w:p w:rsidR="00EE19EE" w:rsidRDefault="00EE19EE" w:rsidP="00EE19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Кежекская (100%), ТШ № 7, Такучетская школы;</w:t>
      </w:r>
    </w:p>
    <w:p w:rsidR="00EE19EE" w:rsidRDefault="00EE19EE" w:rsidP="00EE19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Говорковская, Кежекская (100%), Пинчугская школы;</w:t>
      </w:r>
    </w:p>
    <w:p w:rsidR="00EE19EE" w:rsidRDefault="00EE19EE" w:rsidP="00EE19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Кежекская (100%), Такучетская школы;</w:t>
      </w:r>
    </w:p>
    <w:p w:rsidR="00EE19EE" w:rsidRDefault="00EE19EE" w:rsidP="00EE19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ТШ № 7.</w:t>
      </w:r>
    </w:p>
    <w:p w:rsidR="00EE19EE" w:rsidRDefault="00EE19EE" w:rsidP="00EE19EE">
      <w:pPr>
        <w:spacing w:after="0" w:line="240" w:lineRule="auto"/>
        <w:ind w:firstLine="709"/>
        <w:jc w:val="both"/>
        <w:rPr>
          <w:rFonts w:ascii="Times New Roman" w:hAnsi="Times New Roman" w:cs="Times New Roman"/>
          <w:sz w:val="24"/>
          <w:szCs w:val="24"/>
        </w:rPr>
      </w:pPr>
    </w:p>
    <w:p w:rsidR="00EE19EE" w:rsidRDefault="00EE19EE" w:rsidP="00EE19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Уровень математической грамотности у большинства обучающихся 5-9 классов, которые прошли диагностику,  находится на недостаточном, низком и среднем уровне, что следует из диаграмм № 16. Самый низкий уровень сформированности МГ в 7 классе – 47%. Самое большое количество обучающихся с недостаточным уровнем сформированности МГ в 6 классах – 29%.</w:t>
      </w:r>
    </w:p>
    <w:p w:rsidR="00EE19EE" w:rsidRDefault="00EE19EE" w:rsidP="00EE19EE">
      <w:pPr>
        <w:spacing w:after="0" w:line="240" w:lineRule="auto"/>
        <w:ind w:firstLine="709"/>
        <w:jc w:val="both"/>
        <w:rPr>
          <w:rFonts w:ascii="Times New Roman" w:hAnsi="Times New Roman" w:cs="Times New Roman"/>
          <w:sz w:val="24"/>
          <w:szCs w:val="24"/>
        </w:rPr>
      </w:pPr>
    </w:p>
    <w:p w:rsidR="00EE19EE" w:rsidRDefault="00EE19EE" w:rsidP="00EE19EE">
      <w:pPr>
        <w:ind w:firstLine="709"/>
        <w:jc w:val="both"/>
        <w:rPr>
          <w:rFonts w:ascii="Times New Roman" w:hAnsi="Times New Roman" w:cs="Times New Roman"/>
          <w:sz w:val="24"/>
          <w:szCs w:val="24"/>
        </w:rPr>
      </w:pPr>
      <w:r>
        <w:rPr>
          <w:rFonts w:ascii="Times New Roman" w:hAnsi="Times New Roman" w:cs="Times New Roman"/>
          <w:sz w:val="24"/>
          <w:szCs w:val="24"/>
        </w:rPr>
        <w:t>Учителям этих школ, а также школ, где результаты МГ  не высокие рекомендовано пройти курсы повышения квалификации.</w:t>
      </w:r>
    </w:p>
    <w:p w:rsidR="00EE19EE" w:rsidRDefault="00EE19EE" w:rsidP="00EE19EE">
      <w:pPr>
        <w:tabs>
          <w:tab w:val="left" w:pos="1221"/>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диаграмм № 19 и № 20 показывают не высокий уровень сформированности КМ и ГК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 района.</w:t>
      </w:r>
    </w:p>
    <w:p w:rsidR="00EE19EE" w:rsidRDefault="00EE19EE" w:rsidP="00EE19EE">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9E5983">
        <w:rPr>
          <w:rFonts w:ascii="Times New Roman" w:hAnsi="Times New Roman" w:cs="Times New Roman"/>
          <w:color w:val="000000"/>
          <w:sz w:val="24"/>
          <w:szCs w:val="24"/>
        </w:rPr>
        <w:t xml:space="preserve">Результаты проведенной оценки качества, выстроенной на основе методологии международных сравнительных исследований, позволили зафиксировать в целом невысокий уровень сформированности у </w:t>
      </w:r>
      <w:r>
        <w:rPr>
          <w:rFonts w:ascii="Times New Roman" w:hAnsi="Times New Roman" w:cs="Times New Roman"/>
          <w:color w:val="000000"/>
          <w:sz w:val="24"/>
          <w:szCs w:val="24"/>
        </w:rPr>
        <w:t>обучающихся района  читательской грамотности, математической грамотности, естественнонаучной грамотности, а также учащиеся не демонстрируют повышенный и высокий уровень глобальной компетенции и креативного мышления.</w:t>
      </w:r>
      <w:proofErr w:type="gramEnd"/>
      <w:r w:rsidRPr="009E59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Данные результаты дают </w:t>
      </w:r>
      <w:r w:rsidRPr="009E5983">
        <w:rPr>
          <w:rFonts w:ascii="Times New Roman" w:hAnsi="Times New Roman" w:cs="Times New Roman"/>
          <w:color w:val="000000"/>
          <w:sz w:val="24"/>
          <w:szCs w:val="24"/>
        </w:rPr>
        <w:t xml:space="preserve"> основани</w:t>
      </w:r>
      <w:r>
        <w:rPr>
          <w:rFonts w:ascii="Times New Roman" w:hAnsi="Times New Roman" w:cs="Times New Roman"/>
          <w:color w:val="000000"/>
          <w:sz w:val="24"/>
          <w:szCs w:val="24"/>
        </w:rPr>
        <w:t>я</w:t>
      </w:r>
      <w:r w:rsidRPr="009E5983">
        <w:rPr>
          <w:rFonts w:ascii="Times New Roman" w:hAnsi="Times New Roman" w:cs="Times New Roman"/>
          <w:color w:val="000000"/>
          <w:sz w:val="24"/>
          <w:szCs w:val="24"/>
        </w:rPr>
        <w:t xml:space="preserve"> говорить о том, что в образовательном процессе </w:t>
      </w:r>
      <w:r>
        <w:rPr>
          <w:rFonts w:ascii="Times New Roman" w:hAnsi="Times New Roman" w:cs="Times New Roman"/>
          <w:color w:val="000000"/>
          <w:sz w:val="24"/>
          <w:szCs w:val="24"/>
        </w:rPr>
        <w:t xml:space="preserve">развитию функциональной грамотности </w:t>
      </w:r>
      <w:r w:rsidRPr="009E5983">
        <w:rPr>
          <w:rFonts w:ascii="Times New Roman" w:hAnsi="Times New Roman" w:cs="Times New Roman"/>
          <w:color w:val="000000"/>
          <w:sz w:val="24"/>
          <w:szCs w:val="24"/>
        </w:rPr>
        <w:t xml:space="preserve">уделяется </w:t>
      </w:r>
      <w:r>
        <w:rPr>
          <w:rFonts w:ascii="Times New Roman" w:hAnsi="Times New Roman" w:cs="Times New Roman"/>
          <w:color w:val="000000"/>
          <w:sz w:val="24"/>
          <w:szCs w:val="24"/>
        </w:rPr>
        <w:t>не</w:t>
      </w:r>
      <w:r w:rsidRPr="009E5983">
        <w:rPr>
          <w:rFonts w:ascii="Times New Roman" w:hAnsi="Times New Roman" w:cs="Times New Roman"/>
          <w:color w:val="000000"/>
          <w:sz w:val="24"/>
          <w:szCs w:val="24"/>
        </w:rPr>
        <w:t xml:space="preserve">достаточное внимание, нет доминирования заданий, нацеленных на </w:t>
      </w:r>
      <w:r>
        <w:rPr>
          <w:rFonts w:ascii="Times New Roman" w:hAnsi="Times New Roman" w:cs="Times New Roman"/>
          <w:color w:val="000000"/>
          <w:sz w:val="24"/>
          <w:szCs w:val="24"/>
        </w:rPr>
        <w:t>формирование различных видов грамотностей, методики преподавания предметов не развивают умение учащихся применять полученные знания в жизненных ситуациях.</w:t>
      </w:r>
      <w:r w:rsidRPr="009E5983">
        <w:rPr>
          <w:rFonts w:ascii="Times New Roman" w:hAnsi="Times New Roman" w:cs="Times New Roman"/>
          <w:color w:val="000000"/>
          <w:sz w:val="24"/>
          <w:szCs w:val="24"/>
        </w:rPr>
        <w:t xml:space="preserve"> </w:t>
      </w:r>
    </w:p>
    <w:p w:rsidR="00EE19EE" w:rsidRDefault="00EE19EE" w:rsidP="00EE19EE">
      <w:pPr>
        <w:autoSpaceDE w:val="0"/>
        <w:autoSpaceDN w:val="0"/>
        <w:adjustRightInd w:val="0"/>
        <w:spacing w:after="0"/>
        <w:ind w:firstLine="709"/>
        <w:jc w:val="both"/>
        <w:rPr>
          <w:rFonts w:ascii="Times New Roman" w:hAnsi="Times New Roman" w:cs="Times New Roman"/>
          <w:color w:val="000000"/>
          <w:sz w:val="24"/>
          <w:szCs w:val="24"/>
        </w:rPr>
      </w:pPr>
    </w:p>
    <w:p w:rsidR="00EE19EE" w:rsidRDefault="00EE19EE" w:rsidP="00EE19EE">
      <w:pPr>
        <w:autoSpaceDE w:val="0"/>
        <w:autoSpaceDN w:val="0"/>
        <w:adjustRightInd w:val="0"/>
        <w:spacing w:after="0"/>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Школам рекомендовано:</w:t>
      </w:r>
    </w:p>
    <w:p w:rsidR="00EE19EE" w:rsidRPr="002730D5" w:rsidRDefault="00EE19EE" w:rsidP="00EE19EE">
      <w:pPr>
        <w:pStyle w:val="a3"/>
        <w:numPr>
          <w:ilvl w:val="0"/>
          <w:numId w:val="2"/>
        </w:numPr>
        <w:autoSpaceDE w:val="0"/>
        <w:autoSpaceDN w:val="0"/>
        <w:adjustRightInd w:val="0"/>
        <w:spacing w:after="24"/>
        <w:ind w:left="0" w:firstLine="851"/>
        <w:jc w:val="both"/>
        <w:rPr>
          <w:rFonts w:ascii="Times New Roman" w:hAnsi="Times New Roman" w:cs="Times New Roman"/>
          <w:color w:val="000000"/>
          <w:sz w:val="24"/>
          <w:szCs w:val="24"/>
        </w:rPr>
      </w:pPr>
      <w:r w:rsidRPr="002730D5">
        <w:rPr>
          <w:rFonts w:ascii="Times New Roman" w:hAnsi="Times New Roman" w:cs="Times New Roman"/>
          <w:color w:val="000000"/>
          <w:sz w:val="24"/>
          <w:szCs w:val="24"/>
        </w:rPr>
        <w:lastRenderedPageBreak/>
        <w:t xml:space="preserve">Продолжить работу с учителями по изучению методологии и опыта международных сравнительных исследований; </w:t>
      </w:r>
    </w:p>
    <w:p w:rsidR="00EE19EE" w:rsidRPr="002730D5" w:rsidRDefault="00EE19EE" w:rsidP="00EE19EE">
      <w:pPr>
        <w:pStyle w:val="a3"/>
        <w:numPr>
          <w:ilvl w:val="0"/>
          <w:numId w:val="2"/>
        </w:numPr>
        <w:autoSpaceDE w:val="0"/>
        <w:autoSpaceDN w:val="0"/>
        <w:adjustRightInd w:val="0"/>
        <w:spacing w:after="0"/>
        <w:ind w:left="0" w:firstLine="851"/>
        <w:jc w:val="both"/>
        <w:rPr>
          <w:rFonts w:ascii="Times New Roman" w:hAnsi="Times New Roman" w:cs="Times New Roman"/>
          <w:color w:val="000000"/>
          <w:sz w:val="24"/>
          <w:szCs w:val="24"/>
        </w:rPr>
      </w:pPr>
      <w:proofErr w:type="gramStart"/>
      <w:r w:rsidRPr="002730D5">
        <w:rPr>
          <w:rFonts w:ascii="Times New Roman" w:hAnsi="Times New Roman" w:cs="Times New Roman"/>
          <w:color w:val="000000"/>
          <w:sz w:val="24"/>
          <w:szCs w:val="24"/>
        </w:rPr>
        <w:t>В сфере повышения квалификации учителей необходимо усилить работу по  освоению педагогами компетенций в области оценки и формирования функциональной грамотности, обновлению</w:t>
      </w:r>
      <w:r>
        <w:rPr>
          <w:rFonts w:ascii="Times New Roman" w:hAnsi="Times New Roman" w:cs="Times New Roman"/>
          <w:color w:val="000000"/>
          <w:sz w:val="24"/>
          <w:szCs w:val="24"/>
        </w:rPr>
        <w:t xml:space="preserve"> методики преподавания, </w:t>
      </w:r>
      <w:r w:rsidRPr="002730D5">
        <w:rPr>
          <w:rFonts w:ascii="Times New Roman" w:hAnsi="Times New Roman" w:cs="Times New Roman"/>
          <w:color w:val="000000"/>
          <w:sz w:val="24"/>
          <w:szCs w:val="24"/>
        </w:rPr>
        <w:t xml:space="preserve"> форм и методов работы с обучающимися,  обучению школьных команд учителей разных предметов, работающих в одной школе, современным подходам к формированию функциональной  грамотности обучающихся. </w:t>
      </w:r>
      <w:proofErr w:type="gramEnd"/>
    </w:p>
    <w:p w:rsidR="00EE19EE" w:rsidRPr="002730D5" w:rsidRDefault="00EE19EE" w:rsidP="00EE19EE">
      <w:pPr>
        <w:pStyle w:val="a3"/>
        <w:numPr>
          <w:ilvl w:val="0"/>
          <w:numId w:val="2"/>
        </w:numPr>
        <w:autoSpaceDE w:val="0"/>
        <w:autoSpaceDN w:val="0"/>
        <w:adjustRightInd w:val="0"/>
        <w:spacing w:after="0"/>
        <w:ind w:left="0" w:firstLine="851"/>
        <w:jc w:val="both"/>
        <w:rPr>
          <w:rFonts w:ascii="Calibri" w:hAnsi="Calibri" w:cs="Calibri"/>
          <w:color w:val="000000"/>
          <w:sz w:val="24"/>
          <w:szCs w:val="24"/>
        </w:rPr>
      </w:pPr>
      <w:r w:rsidRPr="002730D5">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планы работы районных </w:t>
      </w:r>
      <w:r w:rsidRPr="002730D5">
        <w:rPr>
          <w:rFonts w:ascii="Times New Roman" w:hAnsi="Times New Roman" w:cs="Times New Roman"/>
          <w:color w:val="000000"/>
          <w:sz w:val="24"/>
          <w:szCs w:val="24"/>
        </w:rPr>
        <w:t>методически</w:t>
      </w:r>
      <w:r>
        <w:rPr>
          <w:rFonts w:ascii="Times New Roman" w:hAnsi="Times New Roman" w:cs="Times New Roman"/>
          <w:color w:val="000000"/>
          <w:sz w:val="24"/>
          <w:szCs w:val="24"/>
        </w:rPr>
        <w:t>х объединений</w:t>
      </w:r>
      <w:r w:rsidRPr="002730D5">
        <w:rPr>
          <w:rFonts w:ascii="Times New Roman" w:hAnsi="Times New Roman" w:cs="Times New Roman"/>
          <w:color w:val="000000"/>
          <w:sz w:val="24"/>
          <w:szCs w:val="24"/>
        </w:rPr>
        <w:t xml:space="preserve"> учителей</w:t>
      </w:r>
      <w:r>
        <w:rPr>
          <w:rFonts w:ascii="Times New Roman" w:hAnsi="Times New Roman" w:cs="Times New Roman"/>
          <w:color w:val="000000"/>
          <w:sz w:val="24"/>
          <w:szCs w:val="24"/>
        </w:rPr>
        <w:t xml:space="preserve">-предметников, а также школьных методических объединений </w:t>
      </w:r>
      <w:r w:rsidRPr="002730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запланировать проведение мастер-классов, открытых уроков по формированию ФГ обучающихся</w:t>
      </w:r>
    </w:p>
    <w:p w:rsidR="00EE19EE" w:rsidRPr="004A548F" w:rsidRDefault="00EE19EE" w:rsidP="00EE19EE">
      <w:pPr>
        <w:pStyle w:val="a3"/>
        <w:numPr>
          <w:ilvl w:val="0"/>
          <w:numId w:val="2"/>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4A548F">
        <w:rPr>
          <w:rFonts w:ascii="Times New Roman" w:hAnsi="Times New Roman" w:cs="Times New Roman"/>
          <w:color w:val="000000"/>
          <w:sz w:val="24"/>
          <w:szCs w:val="24"/>
        </w:rPr>
        <w:t xml:space="preserve">Рекомендовать учителям </w:t>
      </w:r>
      <w:r>
        <w:rPr>
          <w:rFonts w:ascii="Times New Roman" w:hAnsi="Times New Roman" w:cs="Times New Roman"/>
          <w:color w:val="000000"/>
          <w:sz w:val="24"/>
          <w:szCs w:val="24"/>
        </w:rPr>
        <w:t xml:space="preserve">расширить применение  </w:t>
      </w:r>
      <w:r w:rsidRPr="004A548F">
        <w:rPr>
          <w:rFonts w:ascii="Times New Roman" w:hAnsi="Times New Roman" w:cs="Times New Roman"/>
          <w:color w:val="000000"/>
          <w:sz w:val="24"/>
          <w:szCs w:val="24"/>
        </w:rPr>
        <w:t xml:space="preserve"> практико-ориентированны</w:t>
      </w:r>
      <w:r>
        <w:rPr>
          <w:rFonts w:ascii="Times New Roman" w:hAnsi="Times New Roman" w:cs="Times New Roman"/>
          <w:color w:val="000000"/>
          <w:sz w:val="24"/>
          <w:szCs w:val="24"/>
        </w:rPr>
        <w:t>х</w:t>
      </w:r>
      <w:r w:rsidRPr="004A548F">
        <w:rPr>
          <w:rFonts w:ascii="Times New Roman" w:hAnsi="Times New Roman" w:cs="Times New Roman"/>
          <w:color w:val="000000"/>
          <w:sz w:val="24"/>
          <w:szCs w:val="24"/>
        </w:rPr>
        <w:t xml:space="preserve"> сюжет</w:t>
      </w:r>
      <w:r>
        <w:rPr>
          <w:rFonts w:ascii="Times New Roman" w:hAnsi="Times New Roman" w:cs="Times New Roman"/>
          <w:color w:val="000000"/>
          <w:sz w:val="24"/>
          <w:szCs w:val="24"/>
        </w:rPr>
        <w:t>ов и задач</w:t>
      </w:r>
      <w:r w:rsidRPr="004A548F">
        <w:rPr>
          <w:rFonts w:ascii="Times New Roman" w:hAnsi="Times New Roman" w:cs="Times New Roman"/>
          <w:color w:val="000000"/>
          <w:sz w:val="24"/>
          <w:szCs w:val="24"/>
        </w:rPr>
        <w:t xml:space="preserve"> в урочной </w:t>
      </w:r>
      <w:r>
        <w:rPr>
          <w:rFonts w:ascii="Times New Roman" w:hAnsi="Times New Roman" w:cs="Times New Roman"/>
          <w:color w:val="000000"/>
          <w:sz w:val="24"/>
          <w:szCs w:val="24"/>
        </w:rPr>
        <w:t xml:space="preserve">и внеурочной </w:t>
      </w:r>
      <w:r w:rsidRPr="004A548F">
        <w:rPr>
          <w:rFonts w:ascii="Times New Roman" w:hAnsi="Times New Roman" w:cs="Times New Roman"/>
          <w:color w:val="000000"/>
          <w:sz w:val="24"/>
          <w:szCs w:val="24"/>
        </w:rPr>
        <w:t xml:space="preserve">деятельности, </w:t>
      </w:r>
      <w:r>
        <w:rPr>
          <w:rFonts w:ascii="Times New Roman" w:hAnsi="Times New Roman" w:cs="Times New Roman"/>
          <w:color w:val="000000"/>
          <w:sz w:val="24"/>
          <w:szCs w:val="24"/>
        </w:rPr>
        <w:t>используя ресурсы РЭШ и другие</w:t>
      </w:r>
      <w:r w:rsidRPr="004A548F">
        <w:rPr>
          <w:rFonts w:ascii="Times New Roman" w:hAnsi="Times New Roman" w:cs="Times New Roman"/>
          <w:color w:val="000000"/>
          <w:sz w:val="24"/>
          <w:szCs w:val="24"/>
        </w:rPr>
        <w:t xml:space="preserve">; применять </w:t>
      </w:r>
      <w:r>
        <w:rPr>
          <w:rFonts w:ascii="Times New Roman" w:hAnsi="Times New Roman" w:cs="Times New Roman"/>
          <w:color w:val="000000"/>
          <w:sz w:val="24"/>
          <w:szCs w:val="24"/>
        </w:rPr>
        <w:t xml:space="preserve">на уроках </w:t>
      </w:r>
      <w:r w:rsidRPr="004A548F">
        <w:rPr>
          <w:rFonts w:ascii="Times New Roman" w:hAnsi="Times New Roman" w:cs="Times New Roman"/>
          <w:color w:val="000000"/>
          <w:sz w:val="24"/>
          <w:szCs w:val="24"/>
        </w:rPr>
        <w:t xml:space="preserve"> различные формы организации учебной деятельности (устную работу на уроке, выполнение контекстных заданий в парах, работу в больших и малых группах). </w:t>
      </w:r>
    </w:p>
    <w:p w:rsidR="00EE19EE" w:rsidRPr="003435AF" w:rsidRDefault="00EE19EE" w:rsidP="00EE19EE">
      <w:pPr>
        <w:pStyle w:val="a3"/>
        <w:numPr>
          <w:ilvl w:val="0"/>
          <w:numId w:val="2"/>
        </w:numPr>
        <w:tabs>
          <w:tab w:val="left" w:pos="1221"/>
        </w:tabs>
        <w:ind w:left="0" w:firstLine="851"/>
        <w:jc w:val="both"/>
        <w:rPr>
          <w:rFonts w:ascii="Times New Roman" w:hAnsi="Times New Roman" w:cs="Times New Roman"/>
          <w:sz w:val="24"/>
          <w:szCs w:val="24"/>
        </w:rPr>
      </w:pPr>
      <w:r w:rsidRPr="004A548F">
        <w:rPr>
          <w:rFonts w:ascii="Times New Roman" w:hAnsi="Times New Roman" w:cs="Times New Roman"/>
          <w:color w:val="000000"/>
          <w:sz w:val="24"/>
          <w:szCs w:val="24"/>
        </w:rPr>
        <w:t>Рекомендовать педагогам усилить работу по развитию универсальных учебных действий, в частности, смысловое чтение, умение контролировать, оценивать процесс и результат своей деятельности, критическое мышление. В этом направлении целесообразно использовать ресурсы различных учебных предметов, осуществлять преемственность.</w:t>
      </w:r>
    </w:p>
    <w:p w:rsidR="003435AF" w:rsidRDefault="003435AF" w:rsidP="003435AF">
      <w:pPr>
        <w:tabs>
          <w:tab w:val="left" w:pos="1221"/>
        </w:tabs>
        <w:jc w:val="both"/>
        <w:rPr>
          <w:rFonts w:ascii="Times New Roman" w:hAnsi="Times New Roman" w:cs="Times New Roman"/>
          <w:sz w:val="24"/>
          <w:szCs w:val="24"/>
        </w:rPr>
      </w:pPr>
    </w:p>
    <w:p w:rsidR="003435AF" w:rsidRPr="003435AF" w:rsidRDefault="003435AF" w:rsidP="003435AF">
      <w:pPr>
        <w:tabs>
          <w:tab w:val="left" w:pos="1221"/>
        </w:tabs>
        <w:jc w:val="center"/>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r w:rsidRPr="003435AF">
        <w:rPr>
          <w:rFonts w:ascii="Times New Roman" w:hAnsi="Times New Roman" w:cs="Times New Roman"/>
          <w:sz w:val="24"/>
          <w:szCs w:val="24"/>
        </w:rPr>
        <w:drawing>
          <wp:inline distT="0" distB="0" distL="0" distR="0">
            <wp:extent cx="828675" cy="47271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28675" cy="47271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С.И.Харитонова</w:t>
      </w:r>
    </w:p>
    <w:sectPr w:rsidR="003435AF" w:rsidRPr="003435AF" w:rsidSect="00985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144"/>
    <w:multiLevelType w:val="hybridMultilevel"/>
    <w:tmpl w:val="C1A46A7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415E071E"/>
    <w:multiLevelType w:val="hybridMultilevel"/>
    <w:tmpl w:val="E250A33E"/>
    <w:lvl w:ilvl="0" w:tplc="8902A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B3577A"/>
    <w:multiLevelType w:val="hybridMultilevel"/>
    <w:tmpl w:val="851AD2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E19EE"/>
    <w:rsid w:val="000C716F"/>
    <w:rsid w:val="00175486"/>
    <w:rsid w:val="003435AF"/>
    <w:rsid w:val="005C421D"/>
    <w:rsid w:val="009813B3"/>
    <w:rsid w:val="00985379"/>
    <w:rsid w:val="00A562B7"/>
    <w:rsid w:val="00C914A4"/>
    <w:rsid w:val="00EE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19EE"/>
    <w:pPr>
      <w:ind w:left="720"/>
      <w:contextualSpacing/>
    </w:pPr>
  </w:style>
  <w:style w:type="character" w:styleId="a5">
    <w:name w:val="Hyperlink"/>
    <w:basedOn w:val="a0"/>
    <w:uiPriority w:val="99"/>
    <w:unhideWhenUsed/>
    <w:rsid w:val="00EE19EE"/>
    <w:rPr>
      <w:color w:val="0000FF"/>
      <w:u w:val="single"/>
    </w:rPr>
  </w:style>
  <w:style w:type="character" w:customStyle="1" w:styleId="a4">
    <w:name w:val="Абзац списка Знак"/>
    <w:link w:val="a3"/>
    <w:uiPriority w:val="34"/>
    <w:qFormat/>
    <w:locked/>
    <w:rsid w:val="00EE19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s://docs.google.com/spreadsheets/d/1giJnT0FlwFAABFzyEFge1m7JqVAOD_zYMWF7Nijyx84/edit?usp=sharing" TargetMode="Externa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Users\Userruo\Desktop\&#1048;&#1090;&#1086;&#1075;&#1080;%20&#1056;&#1069;&#1064;%202222-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Userruo\Desktop\&#1048;&#1090;&#1086;&#1075;&#1080;%20&#1056;&#1069;&#1064;%202222-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Userruo\Desktop\&#1048;&#1090;&#1086;&#1075;&#1080;%20&#1056;&#1069;&#1064;%202222-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Userruo\Desktop\&#1048;&#1090;&#1086;&#1075;&#1080;%20&#1056;&#1069;&#1064;%202222-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Userruo\Desktop\&#1048;&#1090;&#1086;&#1075;&#1080;%20&#1056;&#1069;&#1064;%202222-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Userruo\Desktop\&#1048;&#1090;&#1086;&#1075;&#1080;%20&#1056;&#1069;&#1064;%202222-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Userruo\Desktop\&#1048;&#1090;&#1086;&#1075;&#1080;%20&#1056;&#1069;&#1064;%202222-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s\Userruo\Desktop\&#1060;&#1091;&#1085;&#1082;&#1094;&#1080;&#1086;&#1085;&#1072;&#1083;&#1100;&#1085;&#1072;&#1103;%20&#1075;&#1088;&#1072;&#1084;&#1086;&#1090;&#1085;&#1086;&#1089;&#1090;&#1100;\&#1056;&#1069;&#1064;%202022-23\&#1043;&#1091;&#1075;&#1083;%20&#1048;&#1090;&#1086;&#1075;&#1080;%20&#1056;&#1069;&#1064;%202022-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ЧГ 6 кл   </a:t>
            </a:r>
          </a:p>
        </c:rich>
      </c:tx>
    </c:title>
    <c:plotArea>
      <c:layout/>
      <c:barChart>
        <c:barDir val="col"/>
        <c:grouping val="clustered"/>
        <c:ser>
          <c:idx val="0"/>
          <c:order val="0"/>
          <c:tx>
            <c:strRef>
              <c:f>Лист1!$Q$30</c:f>
              <c:strCache>
                <c:ptCount val="1"/>
                <c:pt idx="0">
                  <c:v>5 кл 2021-22</c:v>
                </c:pt>
              </c:strCache>
            </c:strRef>
          </c:tx>
          <c:dLbls>
            <c:showVal val="1"/>
          </c:dLbls>
          <c:cat>
            <c:strRef>
              <c:f>Лист1!$R$29:$V$29</c:f>
              <c:strCache>
                <c:ptCount val="5"/>
                <c:pt idx="0">
                  <c:v>недостаточный %</c:v>
                </c:pt>
                <c:pt idx="1">
                  <c:v>низкий %</c:v>
                </c:pt>
                <c:pt idx="2">
                  <c:v>средний %</c:v>
                </c:pt>
                <c:pt idx="3">
                  <c:v>повышенный %</c:v>
                </c:pt>
                <c:pt idx="4">
                  <c:v>высокий %</c:v>
                </c:pt>
              </c:strCache>
            </c:strRef>
          </c:cat>
          <c:val>
            <c:numRef>
              <c:f>Лист1!$R$30:$V$30</c:f>
              <c:numCache>
                <c:formatCode>General</c:formatCode>
                <c:ptCount val="5"/>
                <c:pt idx="0">
                  <c:v>53</c:v>
                </c:pt>
                <c:pt idx="1">
                  <c:v>24</c:v>
                </c:pt>
                <c:pt idx="2">
                  <c:v>0</c:v>
                </c:pt>
                <c:pt idx="3">
                  <c:v>10</c:v>
                </c:pt>
                <c:pt idx="4">
                  <c:v>2</c:v>
                </c:pt>
              </c:numCache>
            </c:numRef>
          </c:val>
        </c:ser>
        <c:ser>
          <c:idx val="1"/>
          <c:order val="1"/>
          <c:tx>
            <c:strRef>
              <c:f>Лист1!$Q$31</c:f>
              <c:strCache>
                <c:ptCount val="1"/>
                <c:pt idx="0">
                  <c:v>6 кл 2022-23</c:v>
                </c:pt>
              </c:strCache>
            </c:strRef>
          </c:tx>
          <c:dLbls>
            <c:showVal val="1"/>
          </c:dLbls>
          <c:cat>
            <c:strRef>
              <c:f>Лист1!$R$29:$V$29</c:f>
              <c:strCache>
                <c:ptCount val="5"/>
                <c:pt idx="0">
                  <c:v>недостаточный %</c:v>
                </c:pt>
                <c:pt idx="1">
                  <c:v>низкий %</c:v>
                </c:pt>
                <c:pt idx="2">
                  <c:v>средний %</c:v>
                </c:pt>
                <c:pt idx="3">
                  <c:v>повышенный %</c:v>
                </c:pt>
                <c:pt idx="4">
                  <c:v>высокий %</c:v>
                </c:pt>
              </c:strCache>
            </c:strRef>
          </c:cat>
          <c:val>
            <c:numRef>
              <c:f>Лист1!$R$31:$V$31</c:f>
              <c:numCache>
                <c:formatCode>General</c:formatCode>
                <c:ptCount val="5"/>
                <c:pt idx="0">
                  <c:v>17</c:v>
                </c:pt>
                <c:pt idx="1">
                  <c:v>50</c:v>
                </c:pt>
                <c:pt idx="2">
                  <c:v>26</c:v>
                </c:pt>
                <c:pt idx="3">
                  <c:v>7</c:v>
                </c:pt>
                <c:pt idx="4">
                  <c:v>0</c:v>
                </c:pt>
              </c:numCache>
            </c:numRef>
          </c:val>
        </c:ser>
        <c:axId val="48777472"/>
        <c:axId val="48881664"/>
      </c:barChart>
      <c:catAx>
        <c:axId val="48777472"/>
        <c:scaling>
          <c:orientation val="minMax"/>
        </c:scaling>
        <c:axPos val="b"/>
        <c:tickLblPos val="nextTo"/>
        <c:crossAx val="48881664"/>
        <c:crosses val="autoZero"/>
        <c:auto val="1"/>
        <c:lblAlgn val="ctr"/>
        <c:lblOffset val="100"/>
      </c:catAx>
      <c:valAx>
        <c:axId val="48881664"/>
        <c:scaling>
          <c:orientation val="minMax"/>
        </c:scaling>
        <c:axPos val="l"/>
        <c:majorGridlines/>
        <c:numFmt formatCode="General" sourceLinked="1"/>
        <c:tickLblPos val="nextTo"/>
        <c:crossAx val="487774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ЧГ 7 кл </a:t>
            </a:r>
          </a:p>
        </c:rich>
      </c:tx>
    </c:title>
    <c:plotArea>
      <c:layout/>
      <c:barChart>
        <c:barDir val="col"/>
        <c:grouping val="clustered"/>
        <c:ser>
          <c:idx val="0"/>
          <c:order val="0"/>
          <c:tx>
            <c:strRef>
              <c:f>Лист1!$AD$30</c:f>
              <c:strCache>
                <c:ptCount val="1"/>
                <c:pt idx="0">
                  <c:v>6 кл 2021-22</c:v>
                </c:pt>
              </c:strCache>
            </c:strRef>
          </c:tx>
          <c:dLbls>
            <c:showVal val="1"/>
          </c:dLbls>
          <c:cat>
            <c:strRef>
              <c:f>Лист1!$AE$29:$AI$29</c:f>
              <c:strCache>
                <c:ptCount val="5"/>
                <c:pt idx="0">
                  <c:v>недостаточный %</c:v>
                </c:pt>
                <c:pt idx="1">
                  <c:v>низкий %</c:v>
                </c:pt>
                <c:pt idx="2">
                  <c:v>средний %</c:v>
                </c:pt>
                <c:pt idx="3">
                  <c:v>повышенный %</c:v>
                </c:pt>
                <c:pt idx="4">
                  <c:v>высокий %</c:v>
                </c:pt>
              </c:strCache>
            </c:strRef>
          </c:cat>
          <c:val>
            <c:numRef>
              <c:f>Лист1!$AE$30:$AI$30</c:f>
              <c:numCache>
                <c:formatCode>General</c:formatCode>
                <c:ptCount val="5"/>
                <c:pt idx="0">
                  <c:v>22</c:v>
                </c:pt>
                <c:pt idx="1">
                  <c:v>29</c:v>
                </c:pt>
                <c:pt idx="2">
                  <c:v>35</c:v>
                </c:pt>
                <c:pt idx="3">
                  <c:v>7</c:v>
                </c:pt>
                <c:pt idx="4">
                  <c:v>0</c:v>
                </c:pt>
              </c:numCache>
            </c:numRef>
          </c:val>
        </c:ser>
        <c:ser>
          <c:idx val="1"/>
          <c:order val="1"/>
          <c:tx>
            <c:strRef>
              <c:f>Лист1!$AD$31</c:f>
              <c:strCache>
                <c:ptCount val="1"/>
                <c:pt idx="0">
                  <c:v>7 кл 2022-23</c:v>
                </c:pt>
              </c:strCache>
            </c:strRef>
          </c:tx>
          <c:dLbls>
            <c:showVal val="1"/>
          </c:dLbls>
          <c:cat>
            <c:strRef>
              <c:f>Лист1!$AE$29:$AI$29</c:f>
              <c:strCache>
                <c:ptCount val="5"/>
                <c:pt idx="0">
                  <c:v>недостаточный %</c:v>
                </c:pt>
                <c:pt idx="1">
                  <c:v>низкий %</c:v>
                </c:pt>
                <c:pt idx="2">
                  <c:v>средний %</c:v>
                </c:pt>
                <c:pt idx="3">
                  <c:v>повышенный %</c:v>
                </c:pt>
                <c:pt idx="4">
                  <c:v>высокий %</c:v>
                </c:pt>
              </c:strCache>
            </c:strRef>
          </c:cat>
          <c:val>
            <c:numRef>
              <c:f>Лист1!$AE$31:$AI$31</c:f>
              <c:numCache>
                <c:formatCode>General</c:formatCode>
                <c:ptCount val="5"/>
                <c:pt idx="0">
                  <c:v>18</c:v>
                </c:pt>
                <c:pt idx="1">
                  <c:v>18</c:v>
                </c:pt>
                <c:pt idx="2">
                  <c:v>38</c:v>
                </c:pt>
                <c:pt idx="3">
                  <c:v>20</c:v>
                </c:pt>
                <c:pt idx="4">
                  <c:v>3</c:v>
                </c:pt>
              </c:numCache>
            </c:numRef>
          </c:val>
        </c:ser>
        <c:axId val="49256704"/>
        <c:axId val="49283456"/>
      </c:barChart>
      <c:catAx>
        <c:axId val="49256704"/>
        <c:scaling>
          <c:orientation val="minMax"/>
        </c:scaling>
        <c:axPos val="b"/>
        <c:tickLblPos val="nextTo"/>
        <c:crossAx val="49283456"/>
        <c:crosses val="autoZero"/>
        <c:auto val="1"/>
        <c:lblAlgn val="ctr"/>
        <c:lblOffset val="100"/>
      </c:catAx>
      <c:valAx>
        <c:axId val="49283456"/>
        <c:scaling>
          <c:orientation val="minMax"/>
        </c:scaling>
        <c:axPos val="l"/>
        <c:majorGridlines/>
        <c:numFmt formatCode="General" sourceLinked="1"/>
        <c:tickLblPos val="nextTo"/>
        <c:crossAx val="492567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ЧГ 8 кл </a:t>
            </a:r>
          </a:p>
        </c:rich>
      </c:tx>
    </c:title>
    <c:plotArea>
      <c:layout/>
      <c:barChart>
        <c:barDir val="col"/>
        <c:grouping val="clustered"/>
        <c:ser>
          <c:idx val="0"/>
          <c:order val="0"/>
          <c:tx>
            <c:strRef>
              <c:f>Лист1!$AQ$30</c:f>
              <c:strCache>
                <c:ptCount val="1"/>
                <c:pt idx="0">
                  <c:v>7 кл 2021-22</c:v>
                </c:pt>
              </c:strCache>
            </c:strRef>
          </c:tx>
          <c:dLbls>
            <c:showVal val="1"/>
          </c:dLbls>
          <c:cat>
            <c:strRef>
              <c:f>Лист1!$AR$29:$AV$29</c:f>
              <c:strCache>
                <c:ptCount val="5"/>
                <c:pt idx="0">
                  <c:v>недостаточный %</c:v>
                </c:pt>
                <c:pt idx="1">
                  <c:v>низкий %</c:v>
                </c:pt>
                <c:pt idx="2">
                  <c:v>средний %</c:v>
                </c:pt>
                <c:pt idx="3">
                  <c:v>повышенный %</c:v>
                </c:pt>
                <c:pt idx="4">
                  <c:v>высокий %</c:v>
                </c:pt>
              </c:strCache>
            </c:strRef>
          </c:cat>
          <c:val>
            <c:numRef>
              <c:f>Лист1!$AR$30:$AV$30</c:f>
              <c:numCache>
                <c:formatCode>General</c:formatCode>
                <c:ptCount val="5"/>
                <c:pt idx="0">
                  <c:v>13</c:v>
                </c:pt>
                <c:pt idx="1">
                  <c:v>19</c:v>
                </c:pt>
                <c:pt idx="2">
                  <c:v>36</c:v>
                </c:pt>
                <c:pt idx="3">
                  <c:v>14</c:v>
                </c:pt>
                <c:pt idx="4">
                  <c:v>4</c:v>
                </c:pt>
              </c:numCache>
            </c:numRef>
          </c:val>
        </c:ser>
        <c:ser>
          <c:idx val="1"/>
          <c:order val="1"/>
          <c:tx>
            <c:strRef>
              <c:f>Лист1!$AQ$31</c:f>
              <c:strCache>
                <c:ptCount val="1"/>
                <c:pt idx="0">
                  <c:v>8 кл 2022-23</c:v>
                </c:pt>
              </c:strCache>
            </c:strRef>
          </c:tx>
          <c:dLbls>
            <c:showVal val="1"/>
          </c:dLbls>
          <c:cat>
            <c:strRef>
              <c:f>Лист1!$AR$29:$AV$29</c:f>
              <c:strCache>
                <c:ptCount val="5"/>
                <c:pt idx="0">
                  <c:v>недостаточный %</c:v>
                </c:pt>
                <c:pt idx="1">
                  <c:v>низкий %</c:v>
                </c:pt>
                <c:pt idx="2">
                  <c:v>средний %</c:v>
                </c:pt>
                <c:pt idx="3">
                  <c:v>повышенный %</c:v>
                </c:pt>
                <c:pt idx="4">
                  <c:v>высокий %</c:v>
                </c:pt>
              </c:strCache>
            </c:strRef>
          </c:cat>
          <c:val>
            <c:numRef>
              <c:f>Лист1!$AR$31:$AV$31</c:f>
              <c:numCache>
                <c:formatCode>General</c:formatCode>
                <c:ptCount val="5"/>
                <c:pt idx="0">
                  <c:v>18</c:v>
                </c:pt>
                <c:pt idx="1">
                  <c:v>29</c:v>
                </c:pt>
                <c:pt idx="2">
                  <c:v>36</c:v>
                </c:pt>
                <c:pt idx="3">
                  <c:v>16</c:v>
                </c:pt>
                <c:pt idx="4">
                  <c:v>2</c:v>
                </c:pt>
              </c:numCache>
            </c:numRef>
          </c:val>
        </c:ser>
        <c:axId val="51031424"/>
        <c:axId val="51170688"/>
      </c:barChart>
      <c:catAx>
        <c:axId val="51031424"/>
        <c:scaling>
          <c:orientation val="minMax"/>
        </c:scaling>
        <c:axPos val="b"/>
        <c:tickLblPos val="nextTo"/>
        <c:crossAx val="51170688"/>
        <c:crosses val="autoZero"/>
        <c:auto val="1"/>
        <c:lblAlgn val="ctr"/>
        <c:lblOffset val="100"/>
      </c:catAx>
      <c:valAx>
        <c:axId val="51170688"/>
        <c:scaling>
          <c:orientation val="minMax"/>
        </c:scaling>
        <c:axPos val="l"/>
        <c:majorGridlines/>
        <c:numFmt formatCode="General" sourceLinked="1"/>
        <c:tickLblPos val="nextTo"/>
        <c:crossAx val="5103142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ЧГ 9 кл </a:t>
            </a:r>
          </a:p>
        </c:rich>
      </c:tx>
    </c:title>
    <c:plotArea>
      <c:layout/>
      <c:barChart>
        <c:barDir val="col"/>
        <c:grouping val="clustered"/>
        <c:ser>
          <c:idx val="0"/>
          <c:order val="0"/>
          <c:tx>
            <c:strRef>
              <c:f>Лист1!$BD$30</c:f>
              <c:strCache>
                <c:ptCount val="1"/>
                <c:pt idx="0">
                  <c:v>8 кл 2021-22</c:v>
                </c:pt>
              </c:strCache>
            </c:strRef>
          </c:tx>
          <c:dLbls>
            <c:showVal val="1"/>
          </c:dLbls>
          <c:cat>
            <c:strRef>
              <c:f>Лист1!$BE$29:$BI$29</c:f>
              <c:strCache>
                <c:ptCount val="5"/>
                <c:pt idx="0">
                  <c:v>недостаточный %</c:v>
                </c:pt>
                <c:pt idx="1">
                  <c:v>низкий %</c:v>
                </c:pt>
                <c:pt idx="2">
                  <c:v>средний %</c:v>
                </c:pt>
                <c:pt idx="3">
                  <c:v>повышенный %</c:v>
                </c:pt>
                <c:pt idx="4">
                  <c:v>высокий %</c:v>
                </c:pt>
              </c:strCache>
            </c:strRef>
          </c:cat>
          <c:val>
            <c:numRef>
              <c:f>Лист1!$BE$30:$BI$30</c:f>
              <c:numCache>
                <c:formatCode>General</c:formatCode>
                <c:ptCount val="5"/>
                <c:pt idx="0">
                  <c:v>26</c:v>
                </c:pt>
                <c:pt idx="1">
                  <c:v>25</c:v>
                </c:pt>
                <c:pt idx="2">
                  <c:v>26</c:v>
                </c:pt>
                <c:pt idx="3">
                  <c:v>5</c:v>
                </c:pt>
                <c:pt idx="4">
                  <c:v>2</c:v>
                </c:pt>
              </c:numCache>
            </c:numRef>
          </c:val>
        </c:ser>
        <c:ser>
          <c:idx val="1"/>
          <c:order val="1"/>
          <c:tx>
            <c:strRef>
              <c:f>Лист1!$BD$31</c:f>
              <c:strCache>
                <c:ptCount val="1"/>
                <c:pt idx="0">
                  <c:v>9 кл 2022-23</c:v>
                </c:pt>
              </c:strCache>
            </c:strRef>
          </c:tx>
          <c:dLbls>
            <c:showVal val="1"/>
          </c:dLbls>
          <c:cat>
            <c:strRef>
              <c:f>Лист1!$BE$29:$BI$29</c:f>
              <c:strCache>
                <c:ptCount val="5"/>
                <c:pt idx="0">
                  <c:v>недостаточный %</c:v>
                </c:pt>
                <c:pt idx="1">
                  <c:v>низкий %</c:v>
                </c:pt>
                <c:pt idx="2">
                  <c:v>средний %</c:v>
                </c:pt>
                <c:pt idx="3">
                  <c:v>повышенный %</c:v>
                </c:pt>
                <c:pt idx="4">
                  <c:v>высокий %</c:v>
                </c:pt>
              </c:strCache>
            </c:strRef>
          </c:cat>
          <c:val>
            <c:numRef>
              <c:f>Лист1!$BE$31:$BI$31</c:f>
              <c:numCache>
                <c:formatCode>General</c:formatCode>
                <c:ptCount val="5"/>
                <c:pt idx="0">
                  <c:v>13</c:v>
                </c:pt>
                <c:pt idx="1">
                  <c:v>22</c:v>
                </c:pt>
                <c:pt idx="2">
                  <c:v>38</c:v>
                </c:pt>
                <c:pt idx="3">
                  <c:v>19</c:v>
                </c:pt>
                <c:pt idx="4">
                  <c:v>9</c:v>
                </c:pt>
              </c:numCache>
            </c:numRef>
          </c:val>
        </c:ser>
        <c:axId val="54545792"/>
        <c:axId val="54777728"/>
      </c:barChart>
      <c:catAx>
        <c:axId val="54545792"/>
        <c:scaling>
          <c:orientation val="minMax"/>
        </c:scaling>
        <c:axPos val="b"/>
        <c:tickLblPos val="nextTo"/>
        <c:crossAx val="54777728"/>
        <c:crosses val="autoZero"/>
        <c:auto val="1"/>
        <c:lblAlgn val="ctr"/>
        <c:lblOffset val="100"/>
      </c:catAx>
      <c:valAx>
        <c:axId val="54777728"/>
        <c:scaling>
          <c:orientation val="minMax"/>
        </c:scaling>
        <c:axPos val="l"/>
        <c:majorGridlines/>
        <c:numFmt formatCode="General" sourceLinked="1"/>
        <c:tickLblPos val="nextTo"/>
        <c:crossAx val="5454579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МГ 6 кл</a:t>
            </a:r>
          </a:p>
        </c:rich>
      </c:tx>
    </c:title>
    <c:plotArea>
      <c:layout/>
      <c:barChart>
        <c:barDir val="col"/>
        <c:grouping val="clustered"/>
        <c:ser>
          <c:idx val="0"/>
          <c:order val="0"/>
          <c:tx>
            <c:strRef>
              <c:f>Лист1!$CC$30</c:f>
              <c:strCache>
                <c:ptCount val="1"/>
                <c:pt idx="0">
                  <c:v>5 кл 2021-22</c:v>
                </c:pt>
              </c:strCache>
            </c:strRef>
          </c:tx>
          <c:dLbls>
            <c:showVal val="1"/>
          </c:dLbls>
          <c:cat>
            <c:strRef>
              <c:f>Лист1!$CD$29:$CH$29</c:f>
              <c:strCache>
                <c:ptCount val="5"/>
                <c:pt idx="0">
                  <c:v>недостаточный %</c:v>
                </c:pt>
                <c:pt idx="1">
                  <c:v>низкий %</c:v>
                </c:pt>
                <c:pt idx="2">
                  <c:v>средний %</c:v>
                </c:pt>
                <c:pt idx="3">
                  <c:v>повышенный %</c:v>
                </c:pt>
                <c:pt idx="4">
                  <c:v>высокий %</c:v>
                </c:pt>
              </c:strCache>
            </c:strRef>
          </c:cat>
          <c:val>
            <c:numRef>
              <c:f>Лист1!$CD$30:$CH$30</c:f>
              <c:numCache>
                <c:formatCode>General</c:formatCode>
                <c:ptCount val="5"/>
                <c:pt idx="0">
                  <c:v>18</c:v>
                </c:pt>
                <c:pt idx="1">
                  <c:v>30</c:v>
                </c:pt>
                <c:pt idx="2">
                  <c:v>29</c:v>
                </c:pt>
                <c:pt idx="3">
                  <c:v>8</c:v>
                </c:pt>
                <c:pt idx="4">
                  <c:v>2</c:v>
                </c:pt>
              </c:numCache>
            </c:numRef>
          </c:val>
        </c:ser>
        <c:ser>
          <c:idx val="1"/>
          <c:order val="1"/>
          <c:tx>
            <c:strRef>
              <c:f>Лист1!$CC$31</c:f>
              <c:strCache>
                <c:ptCount val="1"/>
                <c:pt idx="0">
                  <c:v>6 кл 2022-23</c:v>
                </c:pt>
              </c:strCache>
            </c:strRef>
          </c:tx>
          <c:dLbls>
            <c:showVal val="1"/>
          </c:dLbls>
          <c:cat>
            <c:strRef>
              <c:f>Лист1!$CD$29:$CH$29</c:f>
              <c:strCache>
                <c:ptCount val="5"/>
                <c:pt idx="0">
                  <c:v>недостаточный %</c:v>
                </c:pt>
                <c:pt idx="1">
                  <c:v>низкий %</c:v>
                </c:pt>
                <c:pt idx="2">
                  <c:v>средний %</c:v>
                </c:pt>
                <c:pt idx="3">
                  <c:v>повышенный %</c:v>
                </c:pt>
                <c:pt idx="4">
                  <c:v>высокий %</c:v>
                </c:pt>
              </c:strCache>
            </c:strRef>
          </c:cat>
          <c:val>
            <c:numRef>
              <c:f>Лист1!$CD$31:$CH$31</c:f>
              <c:numCache>
                <c:formatCode>General</c:formatCode>
                <c:ptCount val="5"/>
                <c:pt idx="0">
                  <c:v>29</c:v>
                </c:pt>
                <c:pt idx="1">
                  <c:v>32</c:v>
                </c:pt>
                <c:pt idx="2">
                  <c:v>27</c:v>
                </c:pt>
                <c:pt idx="3">
                  <c:v>10</c:v>
                </c:pt>
                <c:pt idx="4">
                  <c:v>3</c:v>
                </c:pt>
              </c:numCache>
            </c:numRef>
          </c:val>
        </c:ser>
        <c:axId val="95796224"/>
        <c:axId val="50942720"/>
      </c:barChart>
      <c:catAx>
        <c:axId val="95796224"/>
        <c:scaling>
          <c:orientation val="minMax"/>
        </c:scaling>
        <c:axPos val="b"/>
        <c:tickLblPos val="nextTo"/>
        <c:crossAx val="50942720"/>
        <c:crosses val="autoZero"/>
        <c:auto val="1"/>
        <c:lblAlgn val="ctr"/>
        <c:lblOffset val="100"/>
      </c:catAx>
      <c:valAx>
        <c:axId val="50942720"/>
        <c:scaling>
          <c:orientation val="minMax"/>
        </c:scaling>
        <c:axPos val="l"/>
        <c:majorGridlines/>
        <c:numFmt formatCode="General" sourceLinked="1"/>
        <c:tickLblPos val="nextTo"/>
        <c:crossAx val="9579622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МГ 7 кл </a:t>
            </a:r>
          </a:p>
        </c:rich>
      </c:tx>
    </c:title>
    <c:plotArea>
      <c:layout/>
      <c:barChart>
        <c:barDir val="col"/>
        <c:grouping val="clustered"/>
        <c:ser>
          <c:idx val="0"/>
          <c:order val="0"/>
          <c:tx>
            <c:strRef>
              <c:f>Лист1!$CP$30</c:f>
              <c:strCache>
                <c:ptCount val="1"/>
                <c:pt idx="0">
                  <c:v>6 кл 2021-22</c:v>
                </c:pt>
              </c:strCache>
            </c:strRef>
          </c:tx>
          <c:dLbls>
            <c:showVal val="1"/>
          </c:dLbls>
          <c:cat>
            <c:strRef>
              <c:f>Лист1!$CQ$29:$CU$29</c:f>
              <c:strCache>
                <c:ptCount val="5"/>
                <c:pt idx="0">
                  <c:v>недостаточный %</c:v>
                </c:pt>
                <c:pt idx="1">
                  <c:v>низкий %</c:v>
                </c:pt>
                <c:pt idx="2">
                  <c:v>средний %</c:v>
                </c:pt>
                <c:pt idx="3">
                  <c:v>повышенный %</c:v>
                </c:pt>
                <c:pt idx="4">
                  <c:v>высокий %</c:v>
                </c:pt>
              </c:strCache>
            </c:strRef>
          </c:cat>
          <c:val>
            <c:numRef>
              <c:f>Лист1!$CQ$30:$CU$30</c:f>
              <c:numCache>
                <c:formatCode>General</c:formatCode>
                <c:ptCount val="5"/>
                <c:pt idx="0">
                  <c:v>16</c:v>
                </c:pt>
                <c:pt idx="1">
                  <c:v>26</c:v>
                </c:pt>
                <c:pt idx="2">
                  <c:v>26</c:v>
                </c:pt>
                <c:pt idx="3">
                  <c:v>12</c:v>
                </c:pt>
                <c:pt idx="4">
                  <c:v>5</c:v>
                </c:pt>
              </c:numCache>
            </c:numRef>
          </c:val>
        </c:ser>
        <c:ser>
          <c:idx val="1"/>
          <c:order val="1"/>
          <c:tx>
            <c:strRef>
              <c:f>Лист1!$CP$31</c:f>
              <c:strCache>
                <c:ptCount val="1"/>
                <c:pt idx="0">
                  <c:v>7 кл 2022-23</c:v>
                </c:pt>
              </c:strCache>
            </c:strRef>
          </c:tx>
          <c:dLbls>
            <c:showVal val="1"/>
          </c:dLbls>
          <c:cat>
            <c:strRef>
              <c:f>Лист1!$CQ$29:$CU$29</c:f>
              <c:strCache>
                <c:ptCount val="5"/>
                <c:pt idx="0">
                  <c:v>недостаточный %</c:v>
                </c:pt>
                <c:pt idx="1">
                  <c:v>низкий %</c:v>
                </c:pt>
                <c:pt idx="2">
                  <c:v>средний %</c:v>
                </c:pt>
                <c:pt idx="3">
                  <c:v>повышенный %</c:v>
                </c:pt>
                <c:pt idx="4">
                  <c:v>высокий %</c:v>
                </c:pt>
              </c:strCache>
            </c:strRef>
          </c:cat>
          <c:val>
            <c:numRef>
              <c:f>Лист1!$CQ$31:$CU$31</c:f>
              <c:numCache>
                <c:formatCode>General</c:formatCode>
                <c:ptCount val="5"/>
                <c:pt idx="0">
                  <c:v>22</c:v>
                </c:pt>
                <c:pt idx="1">
                  <c:v>47</c:v>
                </c:pt>
                <c:pt idx="2">
                  <c:v>23</c:v>
                </c:pt>
                <c:pt idx="3">
                  <c:v>5</c:v>
                </c:pt>
                <c:pt idx="4">
                  <c:v>0</c:v>
                </c:pt>
              </c:numCache>
            </c:numRef>
          </c:val>
        </c:ser>
        <c:axId val="51083136"/>
        <c:axId val="51084672"/>
      </c:barChart>
      <c:catAx>
        <c:axId val="51083136"/>
        <c:scaling>
          <c:orientation val="minMax"/>
        </c:scaling>
        <c:axPos val="b"/>
        <c:tickLblPos val="nextTo"/>
        <c:crossAx val="51084672"/>
        <c:crosses val="autoZero"/>
        <c:auto val="1"/>
        <c:lblAlgn val="ctr"/>
        <c:lblOffset val="100"/>
      </c:catAx>
      <c:valAx>
        <c:axId val="51084672"/>
        <c:scaling>
          <c:orientation val="minMax"/>
        </c:scaling>
        <c:axPos val="l"/>
        <c:majorGridlines/>
        <c:numFmt formatCode="General" sourceLinked="1"/>
        <c:tickLblPos val="nextTo"/>
        <c:crossAx val="510831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МГ 8 кл </a:t>
            </a:r>
          </a:p>
        </c:rich>
      </c:tx>
    </c:title>
    <c:plotArea>
      <c:layout/>
      <c:barChart>
        <c:barDir val="col"/>
        <c:grouping val="clustered"/>
        <c:ser>
          <c:idx val="0"/>
          <c:order val="0"/>
          <c:tx>
            <c:strRef>
              <c:f>Лист1!$DE$30</c:f>
              <c:strCache>
                <c:ptCount val="1"/>
                <c:pt idx="0">
                  <c:v>7 кл 2021-22</c:v>
                </c:pt>
              </c:strCache>
            </c:strRef>
          </c:tx>
          <c:dLbls>
            <c:showVal val="1"/>
          </c:dLbls>
          <c:cat>
            <c:strRef>
              <c:f>Лист1!$DF$29:$DJ$29</c:f>
              <c:strCache>
                <c:ptCount val="5"/>
                <c:pt idx="0">
                  <c:v>недостаточный %</c:v>
                </c:pt>
                <c:pt idx="1">
                  <c:v>низкий %</c:v>
                </c:pt>
                <c:pt idx="2">
                  <c:v>средний %</c:v>
                </c:pt>
                <c:pt idx="3">
                  <c:v>повышенный %</c:v>
                </c:pt>
                <c:pt idx="4">
                  <c:v>высокий %</c:v>
                </c:pt>
              </c:strCache>
            </c:strRef>
          </c:cat>
          <c:val>
            <c:numRef>
              <c:f>Лист1!$DF$30:$DJ$30</c:f>
              <c:numCache>
                <c:formatCode>General</c:formatCode>
                <c:ptCount val="5"/>
                <c:pt idx="0">
                  <c:v>14</c:v>
                </c:pt>
                <c:pt idx="1">
                  <c:v>29</c:v>
                </c:pt>
                <c:pt idx="2">
                  <c:v>33</c:v>
                </c:pt>
                <c:pt idx="3">
                  <c:v>7</c:v>
                </c:pt>
                <c:pt idx="4">
                  <c:v>0</c:v>
                </c:pt>
              </c:numCache>
            </c:numRef>
          </c:val>
        </c:ser>
        <c:ser>
          <c:idx val="1"/>
          <c:order val="1"/>
          <c:tx>
            <c:strRef>
              <c:f>Лист1!$DE$31</c:f>
              <c:strCache>
                <c:ptCount val="1"/>
                <c:pt idx="0">
                  <c:v>8 кл 2022-23</c:v>
                </c:pt>
              </c:strCache>
            </c:strRef>
          </c:tx>
          <c:dLbls>
            <c:showVal val="1"/>
          </c:dLbls>
          <c:cat>
            <c:strRef>
              <c:f>Лист1!$DF$29:$DJ$29</c:f>
              <c:strCache>
                <c:ptCount val="5"/>
                <c:pt idx="0">
                  <c:v>недостаточный %</c:v>
                </c:pt>
                <c:pt idx="1">
                  <c:v>низкий %</c:v>
                </c:pt>
                <c:pt idx="2">
                  <c:v>средний %</c:v>
                </c:pt>
                <c:pt idx="3">
                  <c:v>повышенный %</c:v>
                </c:pt>
                <c:pt idx="4">
                  <c:v>высокий %</c:v>
                </c:pt>
              </c:strCache>
            </c:strRef>
          </c:cat>
          <c:val>
            <c:numRef>
              <c:f>Лист1!$DF$31:$DJ$31</c:f>
              <c:numCache>
                <c:formatCode>General</c:formatCode>
                <c:ptCount val="5"/>
                <c:pt idx="0">
                  <c:v>23</c:v>
                </c:pt>
                <c:pt idx="1">
                  <c:v>28</c:v>
                </c:pt>
                <c:pt idx="2">
                  <c:v>35</c:v>
                </c:pt>
                <c:pt idx="3">
                  <c:v>13</c:v>
                </c:pt>
                <c:pt idx="4">
                  <c:v>1</c:v>
                </c:pt>
              </c:numCache>
            </c:numRef>
          </c:val>
        </c:ser>
        <c:axId val="54625024"/>
        <c:axId val="54626560"/>
      </c:barChart>
      <c:catAx>
        <c:axId val="54625024"/>
        <c:scaling>
          <c:orientation val="minMax"/>
        </c:scaling>
        <c:axPos val="b"/>
        <c:tickLblPos val="nextTo"/>
        <c:crossAx val="54626560"/>
        <c:crosses val="autoZero"/>
        <c:auto val="1"/>
        <c:lblAlgn val="ctr"/>
        <c:lblOffset val="100"/>
      </c:catAx>
      <c:valAx>
        <c:axId val="54626560"/>
        <c:scaling>
          <c:orientation val="minMax"/>
        </c:scaling>
        <c:axPos val="l"/>
        <c:majorGridlines/>
        <c:numFmt formatCode="General" sourceLinked="1"/>
        <c:tickLblPos val="nextTo"/>
        <c:crossAx val="5462502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МГ 9 кл</a:t>
            </a:r>
          </a:p>
        </c:rich>
      </c:tx>
    </c:title>
    <c:plotArea>
      <c:layout/>
      <c:barChart>
        <c:barDir val="col"/>
        <c:grouping val="clustered"/>
        <c:ser>
          <c:idx val="0"/>
          <c:order val="0"/>
          <c:tx>
            <c:strRef>
              <c:f>Лист1!$DR$30</c:f>
              <c:strCache>
                <c:ptCount val="1"/>
                <c:pt idx="0">
                  <c:v>8 кл 2021-22</c:v>
                </c:pt>
              </c:strCache>
            </c:strRef>
          </c:tx>
          <c:dLbls>
            <c:showVal val="1"/>
          </c:dLbls>
          <c:cat>
            <c:strRef>
              <c:f>Лист1!$DS$29:$DW$29</c:f>
              <c:strCache>
                <c:ptCount val="5"/>
                <c:pt idx="0">
                  <c:v>недостаточный %</c:v>
                </c:pt>
                <c:pt idx="1">
                  <c:v>низкий %</c:v>
                </c:pt>
                <c:pt idx="2">
                  <c:v>средний %</c:v>
                </c:pt>
                <c:pt idx="3">
                  <c:v>повышенный %</c:v>
                </c:pt>
                <c:pt idx="4">
                  <c:v>высокий %</c:v>
                </c:pt>
              </c:strCache>
            </c:strRef>
          </c:cat>
          <c:val>
            <c:numRef>
              <c:f>Лист1!$DS$30:$DW$30</c:f>
              <c:numCache>
                <c:formatCode>General</c:formatCode>
                <c:ptCount val="5"/>
                <c:pt idx="0">
                  <c:v>20</c:v>
                </c:pt>
                <c:pt idx="1">
                  <c:v>20</c:v>
                </c:pt>
                <c:pt idx="2">
                  <c:v>32</c:v>
                </c:pt>
                <c:pt idx="3">
                  <c:v>11</c:v>
                </c:pt>
                <c:pt idx="4">
                  <c:v>1</c:v>
                </c:pt>
              </c:numCache>
            </c:numRef>
          </c:val>
        </c:ser>
        <c:ser>
          <c:idx val="1"/>
          <c:order val="1"/>
          <c:tx>
            <c:strRef>
              <c:f>Лист1!$DR$31</c:f>
              <c:strCache>
                <c:ptCount val="1"/>
                <c:pt idx="0">
                  <c:v>9 кл 2022-23</c:v>
                </c:pt>
              </c:strCache>
            </c:strRef>
          </c:tx>
          <c:dLbls>
            <c:showVal val="1"/>
          </c:dLbls>
          <c:cat>
            <c:strRef>
              <c:f>Лист1!$DS$29:$DW$29</c:f>
              <c:strCache>
                <c:ptCount val="5"/>
                <c:pt idx="0">
                  <c:v>недостаточный %</c:v>
                </c:pt>
                <c:pt idx="1">
                  <c:v>низкий %</c:v>
                </c:pt>
                <c:pt idx="2">
                  <c:v>средний %</c:v>
                </c:pt>
                <c:pt idx="3">
                  <c:v>повышенный %</c:v>
                </c:pt>
                <c:pt idx="4">
                  <c:v>высокий %</c:v>
                </c:pt>
              </c:strCache>
            </c:strRef>
          </c:cat>
          <c:val>
            <c:numRef>
              <c:f>Лист1!$DS$31:$DW$31</c:f>
              <c:numCache>
                <c:formatCode>General</c:formatCode>
                <c:ptCount val="5"/>
                <c:pt idx="0">
                  <c:v>23</c:v>
                </c:pt>
                <c:pt idx="1">
                  <c:v>40</c:v>
                </c:pt>
                <c:pt idx="2">
                  <c:v>27</c:v>
                </c:pt>
                <c:pt idx="3">
                  <c:v>7</c:v>
                </c:pt>
                <c:pt idx="4" formatCode="0">
                  <c:v>2.2160664819944587</c:v>
                </c:pt>
              </c:numCache>
            </c:numRef>
          </c:val>
        </c:ser>
        <c:axId val="54668672"/>
        <c:axId val="66864256"/>
      </c:barChart>
      <c:catAx>
        <c:axId val="54668672"/>
        <c:scaling>
          <c:orientation val="minMax"/>
        </c:scaling>
        <c:axPos val="b"/>
        <c:tickLblPos val="nextTo"/>
        <c:crossAx val="66864256"/>
        <c:crosses val="autoZero"/>
        <c:auto val="1"/>
        <c:lblAlgn val="ctr"/>
        <c:lblOffset val="100"/>
      </c:catAx>
      <c:valAx>
        <c:axId val="66864256"/>
        <c:scaling>
          <c:orientation val="minMax"/>
        </c:scaling>
        <c:axPos val="l"/>
        <c:majorGridlines/>
        <c:numFmt formatCode="General" sourceLinked="1"/>
        <c:tickLblPos val="nextTo"/>
        <c:crossAx val="5466867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1591</Words>
  <Characters>9075</Characters>
  <Application>Microsoft Office Word</Application>
  <DocSecurity>0</DocSecurity>
  <Lines>75</Lines>
  <Paragraphs>21</Paragraphs>
  <ScaleCrop>false</ScaleCrop>
  <Company>УО администрации Богучанского района</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Userruo</cp:lastModifiedBy>
  <cp:revision>2</cp:revision>
  <dcterms:created xsi:type="dcterms:W3CDTF">2023-06-29T08:27:00Z</dcterms:created>
  <dcterms:modified xsi:type="dcterms:W3CDTF">2023-06-29T08:43:00Z</dcterms:modified>
</cp:coreProperties>
</file>