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CD" w:rsidRPr="00A330A8" w:rsidRDefault="00761ECD" w:rsidP="00761E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330A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A330A8">
        <w:rPr>
          <w:sz w:val="20"/>
          <w:szCs w:val="20"/>
        </w:rPr>
        <w:t xml:space="preserve"> к Регламенту</w:t>
      </w:r>
    </w:p>
    <w:p w:rsidR="00761ECD" w:rsidRPr="00A330A8" w:rsidRDefault="00761ECD" w:rsidP="00761ECD">
      <w:pPr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330A8">
        <w:rPr>
          <w:sz w:val="20"/>
          <w:szCs w:val="20"/>
        </w:rPr>
        <w:t xml:space="preserve">«прием заявлений, постановка на учет </w:t>
      </w:r>
    </w:p>
    <w:p w:rsidR="00761ECD" w:rsidRPr="00A330A8" w:rsidRDefault="00761ECD" w:rsidP="00761ECD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330A8">
        <w:rPr>
          <w:sz w:val="20"/>
          <w:szCs w:val="20"/>
        </w:rPr>
        <w:t xml:space="preserve">и зачисление детей в  </w:t>
      </w:r>
      <w:proofErr w:type="gramStart"/>
      <w:r w:rsidRPr="00A330A8">
        <w:rPr>
          <w:sz w:val="20"/>
          <w:szCs w:val="20"/>
        </w:rPr>
        <w:t>образовательные</w:t>
      </w:r>
      <w:proofErr w:type="gramEnd"/>
      <w:r w:rsidRPr="00A330A8">
        <w:rPr>
          <w:sz w:val="20"/>
          <w:szCs w:val="20"/>
        </w:rPr>
        <w:t xml:space="preserve"> </w:t>
      </w:r>
    </w:p>
    <w:p w:rsidR="00761ECD" w:rsidRPr="00A330A8" w:rsidRDefault="00761ECD" w:rsidP="00761ECD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330A8">
        <w:rPr>
          <w:sz w:val="20"/>
          <w:szCs w:val="20"/>
        </w:rPr>
        <w:t xml:space="preserve">учреждения, реализующие </w:t>
      </w:r>
      <w:proofErr w:type="gramStart"/>
      <w:r w:rsidRPr="00A330A8">
        <w:rPr>
          <w:sz w:val="20"/>
          <w:szCs w:val="20"/>
        </w:rPr>
        <w:t>основную</w:t>
      </w:r>
      <w:proofErr w:type="gramEnd"/>
      <w:r w:rsidRPr="00A330A8">
        <w:rPr>
          <w:sz w:val="20"/>
          <w:szCs w:val="20"/>
        </w:rPr>
        <w:t xml:space="preserve">  </w:t>
      </w:r>
    </w:p>
    <w:p w:rsidR="00761ECD" w:rsidRPr="00A330A8" w:rsidRDefault="00761ECD" w:rsidP="00761ECD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330A8">
        <w:rPr>
          <w:sz w:val="20"/>
          <w:szCs w:val="20"/>
        </w:rPr>
        <w:t xml:space="preserve">образовательную программу </w:t>
      </w:r>
      <w:proofErr w:type="gramStart"/>
      <w:r w:rsidRPr="00A330A8">
        <w:rPr>
          <w:sz w:val="20"/>
          <w:szCs w:val="20"/>
        </w:rPr>
        <w:t>дошкольного</w:t>
      </w:r>
      <w:proofErr w:type="gramEnd"/>
      <w:r w:rsidRPr="00A330A8">
        <w:rPr>
          <w:sz w:val="20"/>
          <w:szCs w:val="20"/>
        </w:rPr>
        <w:t xml:space="preserve"> </w:t>
      </w:r>
    </w:p>
    <w:p w:rsidR="00761ECD" w:rsidRPr="00A330A8" w:rsidRDefault="00761ECD" w:rsidP="00761ECD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330A8">
        <w:rPr>
          <w:sz w:val="20"/>
          <w:szCs w:val="20"/>
        </w:rPr>
        <w:t xml:space="preserve">образования, на территории Богучанского    </w:t>
      </w:r>
    </w:p>
    <w:p w:rsidR="00761ECD" w:rsidRPr="00A330A8" w:rsidRDefault="00761ECD" w:rsidP="00761ECD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</w:t>
      </w:r>
      <w:r w:rsidRPr="00A330A8">
        <w:rPr>
          <w:sz w:val="20"/>
          <w:szCs w:val="20"/>
        </w:rPr>
        <w:t>района</w:t>
      </w:r>
    </w:p>
    <w:p w:rsidR="00BE3AA3" w:rsidRPr="00761ECD" w:rsidRDefault="00BE3AA3" w:rsidP="00761ECD">
      <w:pPr>
        <w:jc w:val="right"/>
      </w:pPr>
    </w:p>
    <w:p w:rsidR="00761ECD" w:rsidRDefault="00761ECD"/>
    <w:p w:rsidR="00761ECD" w:rsidRDefault="00761ECD"/>
    <w:p w:rsidR="00761ECD" w:rsidRDefault="00761ECD" w:rsidP="00761ECD">
      <w:pPr>
        <w:pStyle w:val="ConsPlusNormal"/>
        <w:jc w:val="center"/>
      </w:pPr>
      <w:r>
        <w:t>БЛОК-СХЕМА</w:t>
      </w:r>
    </w:p>
    <w:p w:rsidR="00761ECD" w:rsidRDefault="00761ECD" w:rsidP="00761ECD">
      <w:pPr>
        <w:pStyle w:val="ConsPlusNormal"/>
        <w:jc w:val="center"/>
      </w:pPr>
      <w:r>
        <w:t xml:space="preserve">ПРЕДОСТАВЛЕНИЯ МУНИЦИПАЛЬНОЙ УСЛУГИ 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(────────────)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│   Начало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(──────┬─────)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 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┌────────────────┴────────────────┐</w:t>
      </w:r>
    </w:p>
    <w:p w:rsidR="00761ECD" w:rsidRDefault="00761ECD" w:rsidP="00761ECD">
      <w:pPr>
        <w:pStyle w:val="ConsPlusNonformat"/>
        <w:jc w:val="both"/>
      </w:pPr>
      <w:r>
        <w:t xml:space="preserve">                    │  Прием и регистрация заявления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│     и документов Заявителя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│      (</w:t>
      </w:r>
      <w:hyperlink r:id="rId4" w:history="1">
        <w:r>
          <w:rPr>
            <w:color w:val="0000FF"/>
          </w:rPr>
          <w:t>пункт 25</w:t>
        </w:r>
      </w:hyperlink>
      <w:r>
        <w:t xml:space="preserve"> Регламента)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 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┌────────────────┴────────────────┐</w:t>
      </w:r>
    </w:p>
    <w:p w:rsidR="00761ECD" w:rsidRDefault="00761ECD" w:rsidP="00761ECD">
      <w:pPr>
        <w:pStyle w:val="ConsPlusNonformat"/>
        <w:jc w:val="both"/>
      </w:pPr>
      <w:r>
        <w:t xml:space="preserve">                    │     Рассмотрение заявления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│     и документов Заявителя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│      (</w:t>
      </w:r>
      <w:hyperlink r:id="rId5" w:history="1">
        <w:r>
          <w:rPr>
            <w:color w:val="0000FF"/>
          </w:rPr>
          <w:t>пункт 26</w:t>
        </w:r>
      </w:hyperlink>
      <w:r>
        <w:t xml:space="preserve"> Регламента)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 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┌───────────────/\───────────────┐</w:t>
      </w:r>
    </w:p>
    <w:p w:rsidR="00761ECD" w:rsidRDefault="00761ECD" w:rsidP="00761ECD">
      <w:pPr>
        <w:pStyle w:val="ConsPlusNonformat"/>
        <w:jc w:val="both"/>
      </w:pPr>
      <w:r>
        <w:t xml:space="preserve">                    │  Наличие основания для отказа  │</w:t>
      </w:r>
    </w:p>
    <w:p w:rsidR="00761ECD" w:rsidRDefault="00761ECD" w:rsidP="00761ECD">
      <w:pPr>
        <w:pStyle w:val="ConsPlusNonformat"/>
        <w:jc w:val="both"/>
      </w:pPr>
      <w:r>
        <w:t xml:space="preserve">           ┌────────&lt; в предоставлении </w:t>
      </w:r>
      <w:proofErr w:type="gramStart"/>
      <w:r>
        <w:t>муниципальной</w:t>
      </w:r>
      <w:proofErr w:type="gramEnd"/>
      <w:r>
        <w:t xml:space="preserve"> &gt;─────────┐</w:t>
      </w:r>
    </w:p>
    <w:p w:rsidR="00761ECD" w:rsidRDefault="00761ECD" w:rsidP="00761ECD">
      <w:pPr>
        <w:pStyle w:val="ConsPlusNonformat"/>
        <w:jc w:val="both"/>
      </w:pPr>
      <w:r>
        <w:t xml:space="preserve">           │        </w:t>
      </w:r>
      <w:proofErr w:type="spellStart"/>
      <w:r>
        <w:t>│</w:t>
      </w:r>
      <w:proofErr w:type="spellEnd"/>
      <w:r>
        <w:t xml:space="preserve">  услуги (</w:t>
      </w:r>
      <w:hyperlink r:id="rId6" w:history="1">
        <w:r>
          <w:rPr>
            <w:color w:val="0000FF"/>
          </w:rPr>
          <w:t>пункт 17</w:t>
        </w:r>
      </w:hyperlink>
      <w:r>
        <w:t xml:space="preserve"> Регламента)  │         </w:t>
      </w:r>
      <w:proofErr w:type="spellStart"/>
      <w:r>
        <w:t>│</w:t>
      </w:r>
      <w:proofErr w:type="spellEnd"/>
    </w:p>
    <w:p w:rsidR="00761ECD" w:rsidRDefault="00761ECD" w:rsidP="00761ECD">
      <w:pPr>
        <w:pStyle w:val="ConsPlusNonformat"/>
        <w:jc w:val="both"/>
      </w:pPr>
      <w:r>
        <w:t xml:space="preserve">           │        └───────────────\/───────────────┘         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                        </w:t>
      </w:r>
      <w:proofErr w:type="spellStart"/>
      <w:r>
        <w:t>│</w:t>
      </w:r>
      <w:proofErr w:type="spellEnd"/>
    </w:p>
    <w:p w:rsidR="00761ECD" w:rsidRDefault="00761ECD" w:rsidP="00761ECD">
      <w:pPr>
        <w:pStyle w:val="ConsPlusNonformat"/>
        <w:jc w:val="both"/>
      </w:pPr>
      <w:r>
        <w:t xml:space="preserve">  ┌────────┴────────────────────────┐  ┌───────────────────────┴─────────┐</w:t>
      </w:r>
    </w:p>
    <w:p w:rsidR="00761ECD" w:rsidRDefault="00761ECD" w:rsidP="00761ECD">
      <w:pPr>
        <w:pStyle w:val="ConsPlusNonformat"/>
        <w:jc w:val="both"/>
      </w:pPr>
      <w:r>
        <w:t xml:space="preserve">  │ Уведомление заявителя об отказе │  </w:t>
      </w:r>
      <w:proofErr w:type="spellStart"/>
      <w:r>
        <w:t>│</w:t>
      </w:r>
      <w:proofErr w:type="spellEnd"/>
      <w:r>
        <w:t xml:space="preserve">       Постановка на учет        │</w:t>
      </w:r>
    </w:p>
    <w:p w:rsidR="00761ECD" w:rsidRDefault="00761ECD" w:rsidP="00761ECD">
      <w:pPr>
        <w:pStyle w:val="ConsPlusNonformat"/>
        <w:jc w:val="both"/>
      </w:pPr>
      <w:r>
        <w:t xml:space="preserve">  │ в предоставлении </w:t>
      </w:r>
      <w:proofErr w:type="gramStart"/>
      <w:r>
        <w:t>муниципальной</w:t>
      </w:r>
      <w:proofErr w:type="gramEnd"/>
      <w:r>
        <w:t xml:space="preserve">  │  </w:t>
      </w:r>
      <w:proofErr w:type="spellStart"/>
      <w:r>
        <w:t>│</w:t>
      </w:r>
      <w:proofErr w:type="spellEnd"/>
      <w:r>
        <w:t xml:space="preserve">      (</w:t>
      </w:r>
      <w:hyperlink r:id="rId7" w:history="1">
        <w:r>
          <w:rPr>
            <w:color w:val="0000FF"/>
          </w:rPr>
          <w:t>пункт 26</w:t>
        </w:r>
      </w:hyperlink>
      <w:r>
        <w:t xml:space="preserve"> Регламента)      │</w:t>
      </w:r>
    </w:p>
    <w:p w:rsidR="00761ECD" w:rsidRDefault="00761ECD" w:rsidP="00761ECD">
      <w:pPr>
        <w:pStyle w:val="ConsPlusNonformat"/>
        <w:jc w:val="both"/>
      </w:pPr>
      <w:r>
        <w:t xml:space="preserve">  </w:t>
      </w:r>
      <w:proofErr w:type="spellStart"/>
      <w:r>
        <w:t>│услуги</w:t>
      </w:r>
      <w:proofErr w:type="spellEnd"/>
      <w:r>
        <w:t xml:space="preserve">, разъяснение причин </w:t>
      </w:r>
      <w:proofErr w:type="spellStart"/>
      <w:r>
        <w:t>отказа│</w:t>
      </w:r>
      <w:proofErr w:type="spellEnd"/>
      <w:r>
        <w:t xml:space="preserve">  └───────────────────────┬─────────┘</w:t>
      </w:r>
    </w:p>
    <w:p w:rsidR="00761ECD" w:rsidRDefault="00761ECD" w:rsidP="00761ECD">
      <w:pPr>
        <w:pStyle w:val="ConsPlusNonformat"/>
        <w:jc w:val="both"/>
      </w:pPr>
      <w:r>
        <w:t xml:space="preserve">  │      (</w:t>
      </w:r>
      <w:hyperlink r:id="rId8" w:history="1">
        <w:r>
          <w:rPr>
            <w:color w:val="0000FF"/>
          </w:rPr>
          <w:t>пункт 26</w:t>
        </w:r>
      </w:hyperlink>
      <w:r>
        <w:t xml:space="preserve"> Регламента)      │                          </w:t>
      </w:r>
      <w:proofErr w:type="spellStart"/>
      <w:r>
        <w:t>│</w:t>
      </w:r>
      <w:proofErr w:type="spellEnd"/>
    </w:p>
    <w:p w:rsidR="00761ECD" w:rsidRDefault="00761ECD" w:rsidP="00761ECD">
      <w:pPr>
        <w:pStyle w:val="ConsPlusNonformat"/>
        <w:jc w:val="both"/>
      </w:pPr>
      <w:r>
        <w:t xml:space="preserve">  └────────┬────────────────────────┘  ┌───────────────────────┴────────┐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</w:t>
      </w:r>
      <w:proofErr w:type="spellEnd"/>
      <w:r>
        <w:t xml:space="preserve">    Подошла очередь - выдача    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</w:t>
      </w:r>
      <w:proofErr w:type="spellEnd"/>
      <w:r>
        <w:t xml:space="preserve">   направления для зачисления   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</w:t>
      </w:r>
      <w:proofErr w:type="spellEnd"/>
      <w:r>
        <w:t xml:space="preserve">  Получателя в </w:t>
      </w:r>
      <w:proofErr w:type="gramStart"/>
      <w:r>
        <w:t>образовательное</w:t>
      </w:r>
      <w:proofErr w:type="gramEnd"/>
      <w:r>
        <w:t xml:space="preserve">  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│учреждение</w:t>
      </w:r>
      <w:proofErr w:type="spellEnd"/>
      <w:r>
        <w:t xml:space="preserve"> (</w:t>
      </w:r>
      <w:hyperlink r:id="rId9" w:history="1">
        <w:r>
          <w:rPr>
            <w:color w:val="0000FF"/>
          </w:rPr>
          <w:t>пункт 27</w:t>
        </w:r>
      </w:hyperlink>
      <w:r>
        <w:t xml:space="preserve"> Регламента)│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└───────────────────────┬────────┘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                        </w:t>
      </w:r>
      <w:proofErr w:type="spellStart"/>
      <w:r>
        <w:t>│</w:t>
      </w:r>
      <w:proofErr w:type="spellEnd"/>
    </w:p>
    <w:p w:rsidR="00761ECD" w:rsidRDefault="00761ECD" w:rsidP="00761ECD">
      <w:pPr>
        <w:pStyle w:val="ConsPlusNonformat"/>
        <w:jc w:val="both"/>
      </w:pPr>
      <w:r>
        <w:t xml:space="preserve">           │                           ┌───────────────────────┴────────┐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</w:t>
      </w:r>
      <w:proofErr w:type="spellEnd"/>
      <w:r>
        <w:t xml:space="preserve">    Предоставление документов   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</w:t>
      </w:r>
      <w:proofErr w:type="spellEnd"/>
      <w:r>
        <w:t xml:space="preserve">  в образовательное учреждение  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</w:t>
      </w:r>
      <w:proofErr w:type="spellEnd"/>
      <w:r>
        <w:t xml:space="preserve">  (</w:t>
      </w:r>
      <w:hyperlink r:id="rId10" w:history="1">
        <w:r>
          <w:rPr>
            <w:color w:val="0000FF"/>
          </w:rPr>
          <w:t>пункты 14</w:t>
        </w:r>
      </w:hyperlink>
      <w:r>
        <w:t xml:space="preserve"> - </w:t>
      </w:r>
      <w:hyperlink r:id="rId11" w:history="1">
        <w:r>
          <w:rPr>
            <w:color w:val="0000FF"/>
          </w:rPr>
          <w:t>15</w:t>
        </w:r>
      </w:hyperlink>
      <w:r>
        <w:t xml:space="preserve"> Регламента).  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</w:t>
      </w:r>
      <w:proofErr w:type="spellStart"/>
      <w:r>
        <w:t>│Зачисление</w:t>
      </w:r>
      <w:proofErr w:type="spellEnd"/>
      <w:r>
        <w:t xml:space="preserve"> (</w:t>
      </w:r>
      <w:hyperlink r:id="rId12" w:history="1">
        <w:r>
          <w:rPr>
            <w:color w:val="0000FF"/>
          </w:rPr>
          <w:t>пункт 28</w:t>
        </w:r>
      </w:hyperlink>
      <w:r>
        <w:t xml:space="preserve"> Регламента)│</w:t>
      </w:r>
    </w:p>
    <w:p w:rsidR="00761ECD" w:rsidRDefault="00761ECD" w:rsidP="00761ECD">
      <w:pPr>
        <w:pStyle w:val="ConsPlusNonformat"/>
        <w:jc w:val="both"/>
      </w:pPr>
      <w:r>
        <w:t xml:space="preserve">           │                           └───────────────────────┬────────┘</w:t>
      </w:r>
    </w:p>
    <w:p w:rsidR="00761ECD" w:rsidRDefault="00761ECD" w:rsidP="00761ECD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└─────────────────────────┬─────────────────────────┘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    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 (─────┴─────)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 │   Конец   │</w:t>
      </w:r>
    </w:p>
    <w:p w:rsidR="00761ECD" w:rsidRDefault="00761ECD" w:rsidP="00761ECD">
      <w:pPr>
        <w:pStyle w:val="ConsPlusNonformat"/>
        <w:jc w:val="both"/>
      </w:pPr>
      <w:r>
        <w:t xml:space="preserve">                               (───────────)</w:t>
      </w:r>
    </w:p>
    <w:p w:rsidR="00761ECD" w:rsidRDefault="00761ECD" w:rsidP="00761ECD">
      <w:pPr>
        <w:pStyle w:val="ConsPlusNormal"/>
        <w:jc w:val="both"/>
      </w:pPr>
    </w:p>
    <w:p w:rsidR="00761ECD" w:rsidRDefault="00761ECD" w:rsidP="00761ECD">
      <w:pPr>
        <w:pStyle w:val="ConsPlusNormal"/>
      </w:pPr>
    </w:p>
    <w:p w:rsidR="00761ECD" w:rsidRDefault="00761ECD"/>
    <w:sectPr w:rsidR="00761ECD" w:rsidSect="00BE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ECD"/>
    <w:rsid w:val="00761ECD"/>
    <w:rsid w:val="00B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1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87901CC905390CBA0A0B0E036DEF0631BBF01ADE057BC395BE1193526E5F0C14E40Bm6O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0E897BD6F74311E5D87901CC905390CBA0A0B0E036DEF0631BBF01ADE057BC395BE1193526E5F0C14E40Bm6ODH" TargetMode="External"/><Relationship Id="rId12" Type="http://schemas.openxmlformats.org/officeDocument/2006/relationships/hyperlink" Target="consultantplus://offline/ref=6C10E897BD6F74311E5D87901CC905390CBA0A0B0E036DEF0631BBF01ADE057BC395BE1193526E5F0C14E40Dm6O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87901CC905390CBA0A0B0E036DEF0631BBF01ADE057BC395BE1193526E5F0C14E70Cm6OAH" TargetMode="External"/><Relationship Id="rId11" Type="http://schemas.openxmlformats.org/officeDocument/2006/relationships/hyperlink" Target="consultantplus://offline/ref=6C10E897BD6F74311E5D87901CC905390CBA0A0B0E036DEF0631BBF01ADE057BC395BE1193526E5F0C14E70Bm6ODH" TargetMode="External"/><Relationship Id="rId5" Type="http://schemas.openxmlformats.org/officeDocument/2006/relationships/hyperlink" Target="consultantplus://offline/ref=6C10E897BD6F74311E5D87901CC905390CBA0A0B0E036DEF0631BBF01ADE057BC395BE1193526E5F0C14E40Bm6ODH" TargetMode="External"/><Relationship Id="rId10" Type="http://schemas.openxmlformats.org/officeDocument/2006/relationships/hyperlink" Target="consultantplus://offline/ref=6C10E897BD6F74311E5D87901CC905390CBA0A0B0E036DEF0631BBF01ADE057BC395BE1193526E5F0C14E708m6OEH" TargetMode="External"/><Relationship Id="rId4" Type="http://schemas.openxmlformats.org/officeDocument/2006/relationships/hyperlink" Target="consultantplus://offline/ref=6C10E897BD6F74311E5D87901CC905390CBA0A0B0E036DEF0631BBF01ADE057BC395BE1193526E5F0C14E409m6O9H" TargetMode="External"/><Relationship Id="rId9" Type="http://schemas.openxmlformats.org/officeDocument/2006/relationships/hyperlink" Target="consultantplus://offline/ref=6C10E897BD6F74311E5D87901CC905390CBA0A0B0E036DEF0631BBF01ADE057BC395BE1193526E5F0C14E40Am6O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4218</Characters>
  <Application>Microsoft Office Word</Application>
  <DocSecurity>0</DocSecurity>
  <Lines>35</Lines>
  <Paragraphs>9</Paragraphs>
  <ScaleCrop>false</ScaleCrop>
  <Company>УО администрации Богучанского района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cp:lastPrinted>2016-05-26T07:17:00Z</cp:lastPrinted>
  <dcterms:created xsi:type="dcterms:W3CDTF">2016-05-26T07:16:00Z</dcterms:created>
  <dcterms:modified xsi:type="dcterms:W3CDTF">2016-05-26T07:18:00Z</dcterms:modified>
</cp:coreProperties>
</file>